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1399" w:rsidRPr="005E2268" w:rsidRDefault="00E01399" w:rsidP="00E01399">
      <w:pPr>
        <w:jc w:val="both"/>
        <w:rPr>
          <w:rFonts w:ascii="Arial" w:hAnsi="Arial" w:cs="Arial"/>
          <w:b/>
          <w:bCs/>
          <w:sz w:val="22"/>
          <w:szCs w:val="22"/>
        </w:rPr>
      </w:pPr>
      <w:r w:rsidRPr="005E2268">
        <w:rPr>
          <w:rFonts w:ascii="Arial" w:hAnsi="Arial" w:cs="Arial"/>
          <w:b/>
          <w:bCs/>
          <w:sz w:val="22"/>
          <w:szCs w:val="22"/>
        </w:rPr>
        <w:t xml:space="preserve">PROCESSO LICITATÓRIO Nº </w:t>
      </w:r>
      <w:r w:rsidR="00DA7D9F">
        <w:rPr>
          <w:rFonts w:ascii="Arial" w:hAnsi="Arial" w:cs="Arial"/>
          <w:b/>
          <w:bCs/>
          <w:sz w:val="22"/>
          <w:szCs w:val="22"/>
        </w:rPr>
        <w:t>050/2019</w:t>
      </w:r>
      <w:bookmarkStart w:id="0" w:name="_Toc532285491"/>
    </w:p>
    <w:p w:rsidR="00E01399" w:rsidRPr="005E2268" w:rsidRDefault="00E01399" w:rsidP="00E01399">
      <w:pPr>
        <w:jc w:val="both"/>
        <w:rPr>
          <w:rFonts w:ascii="Arial" w:hAnsi="Arial" w:cs="Arial"/>
          <w:b/>
          <w:bCs/>
          <w:sz w:val="22"/>
          <w:szCs w:val="22"/>
        </w:rPr>
      </w:pPr>
      <w:r w:rsidRPr="005E2268">
        <w:rPr>
          <w:rFonts w:ascii="Arial" w:hAnsi="Arial" w:cs="Arial"/>
          <w:b/>
          <w:sz w:val="22"/>
          <w:szCs w:val="22"/>
        </w:rPr>
        <w:t xml:space="preserve">CREDENCIAMENTO Nº </w:t>
      </w:r>
      <w:bookmarkEnd w:id="0"/>
      <w:r w:rsidR="00DA7D9F">
        <w:rPr>
          <w:rFonts w:ascii="Arial" w:hAnsi="Arial" w:cs="Arial"/>
          <w:b/>
          <w:sz w:val="22"/>
          <w:szCs w:val="22"/>
        </w:rPr>
        <w:t>012/2019</w:t>
      </w:r>
    </w:p>
    <w:p w:rsidR="00E01399" w:rsidRPr="005E2268" w:rsidRDefault="00E01399" w:rsidP="00E01399">
      <w:pPr>
        <w:jc w:val="both"/>
        <w:rPr>
          <w:rFonts w:ascii="Arial" w:hAnsi="Arial" w:cs="Arial"/>
          <w:sz w:val="22"/>
          <w:szCs w:val="22"/>
        </w:rPr>
      </w:pPr>
    </w:p>
    <w:p w:rsidR="00E01399" w:rsidRPr="005E2268" w:rsidRDefault="00E01399" w:rsidP="00E01399">
      <w:pPr>
        <w:jc w:val="both"/>
        <w:rPr>
          <w:rFonts w:ascii="Arial" w:hAnsi="Arial" w:cs="Arial"/>
          <w:sz w:val="22"/>
          <w:szCs w:val="22"/>
        </w:rPr>
      </w:pPr>
    </w:p>
    <w:p w:rsidR="00E01399" w:rsidRPr="00157DA4" w:rsidRDefault="00E01399" w:rsidP="00E01399">
      <w:pPr>
        <w:ind w:left="2268"/>
        <w:jc w:val="both"/>
        <w:rPr>
          <w:rFonts w:ascii="Arial" w:hAnsi="Arial" w:cs="Arial"/>
          <w:sz w:val="22"/>
          <w:szCs w:val="22"/>
        </w:rPr>
      </w:pPr>
      <w:r w:rsidRPr="00157DA4">
        <w:rPr>
          <w:rFonts w:ascii="Arial" w:hAnsi="Arial" w:cs="Arial"/>
          <w:sz w:val="22"/>
          <w:szCs w:val="22"/>
        </w:rPr>
        <w:t xml:space="preserve">Edital de Credenciamento de empresas especializadas no ramo de plano de assistência à saúde, devidamente autorizadas pela ANS – Agência Nacional de Saúde, para disponibilizar planos coletivos, com abrangência estadual, de assistência médico-hospitalar, laboratorial, exames complementares e serviços auxiliares de diagnósticos, terapia e internações para atender o quadro de servidores públicos ativos, inativos (Resolução Normativa nº 279), Comissionados e seus dependentes diretos do Município de </w:t>
      </w:r>
      <w:r w:rsidR="00DA7D9F">
        <w:rPr>
          <w:rFonts w:ascii="Arial" w:hAnsi="Arial" w:cs="Arial"/>
          <w:sz w:val="22"/>
          <w:szCs w:val="22"/>
        </w:rPr>
        <w:t>Pequi</w:t>
      </w:r>
      <w:r w:rsidRPr="00157DA4">
        <w:rPr>
          <w:rFonts w:ascii="Arial" w:hAnsi="Arial" w:cs="Arial"/>
          <w:sz w:val="22"/>
          <w:szCs w:val="22"/>
        </w:rPr>
        <w:t>.</w:t>
      </w:r>
    </w:p>
    <w:p w:rsidR="00E01399" w:rsidRPr="005E2268" w:rsidRDefault="00E01399" w:rsidP="00E01399">
      <w:pPr>
        <w:jc w:val="both"/>
        <w:rPr>
          <w:rFonts w:ascii="Arial" w:hAnsi="Arial" w:cs="Arial"/>
          <w:sz w:val="22"/>
          <w:szCs w:val="22"/>
        </w:rPr>
      </w:pPr>
    </w:p>
    <w:p w:rsidR="00E01399" w:rsidRPr="005E2268" w:rsidRDefault="00E01399" w:rsidP="00E01399">
      <w:pPr>
        <w:pStyle w:val="A010178"/>
        <w:suppressAutoHyphens w:val="0"/>
        <w:rPr>
          <w:rFonts w:ascii="Arial" w:hAnsi="Arial" w:cs="Arial"/>
          <w:color w:val="auto"/>
          <w:sz w:val="22"/>
          <w:szCs w:val="22"/>
        </w:rPr>
      </w:pPr>
      <w:r w:rsidRPr="005E2268">
        <w:rPr>
          <w:rFonts w:ascii="Arial" w:hAnsi="Arial" w:cs="Arial"/>
          <w:color w:val="auto"/>
          <w:sz w:val="22"/>
          <w:szCs w:val="22"/>
        </w:rPr>
        <w:t xml:space="preserve">A Prefeitura Municipal de </w:t>
      </w:r>
      <w:r w:rsidR="00DA7D9F">
        <w:rPr>
          <w:rFonts w:ascii="Arial" w:hAnsi="Arial" w:cs="Arial"/>
          <w:color w:val="auto"/>
          <w:sz w:val="22"/>
          <w:szCs w:val="22"/>
        </w:rPr>
        <w:t>Pequi</w:t>
      </w:r>
      <w:r w:rsidRPr="005E2268">
        <w:rPr>
          <w:rFonts w:ascii="Arial" w:hAnsi="Arial" w:cs="Arial"/>
          <w:color w:val="auto"/>
          <w:sz w:val="22"/>
          <w:szCs w:val="22"/>
        </w:rPr>
        <w:t xml:space="preserve">/MG, através da Comissão Permanente de Licitações, divulga para conhecimento do público interessado que no local, hora e data adiante indicados, em sessão pública, receberá as propostas para Credenciamento de Empresas Especializadas no Ramo de Plano de Assistência a Saúde, com base no art. 25, </w:t>
      </w:r>
      <w:r w:rsidRPr="005E2268">
        <w:rPr>
          <w:rFonts w:ascii="Arial" w:hAnsi="Arial" w:cs="Arial"/>
          <w:i/>
          <w:color w:val="auto"/>
          <w:sz w:val="22"/>
          <w:szCs w:val="22"/>
        </w:rPr>
        <w:t>caput</w:t>
      </w:r>
      <w:r w:rsidRPr="005E2268">
        <w:rPr>
          <w:rFonts w:ascii="Arial" w:hAnsi="Arial" w:cs="Arial"/>
          <w:color w:val="auto"/>
          <w:sz w:val="22"/>
          <w:szCs w:val="22"/>
        </w:rPr>
        <w:t>, da Lei Federal nº 8.666/93.</w:t>
      </w:r>
    </w:p>
    <w:p w:rsidR="00E01399" w:rsidRPr="005E2268" w:rsidRDefault="00E01399" w:rsidP="00E01399">
      <w:pPr>
        <w:pStyle w:val="A010178"/>
        <w:suppressAutoHyphens w:val="0"/>
        <w:rPr>
          <w:rFonts w:ascii="Arial" w:hAnsi="Arial" w:cs="Arial"/>
          <w:color w:val="auto"/>
          <w:sz w:val="22"/>
          <w:szCs w:val="22"/>
        </w:rPr>
      </w:pPr>
    </w:p>
    <w:p w:rsidR="00E01399" w:rsidRPr="005E2268" w:rsidRDefault="00E01399" w:rsidP="00E01399">
      <w:pPr>
        <w:jc w:val="both"/>
        <w:rPr>
          <w:rFonts w:ascii="Arial" w:hAnsi="Arial" w:cs="Arial"/>
          <w:b/>
          <w:bCs/>
          <w:sz w:val="22"/>
          <w:szCs w:val="22"/>
        </w:rPr>
      </w:pPr>
      <w:r w:rsidRPr="005E2268">
        <w:rPr>
          <w:rFonts w:ascii="Arial" w:hAnsi="Arial" w:cs="Arial"/>
          <w:b/>
          <w:bCs/>
          <w:sz w:val="22"/>
          <w:szCs w:val="22"/>
        </w:rPr>
        <w:t>1 - DA ABERTURA</w:t>
      </w:r>
    </w:p>
    <w:p w:rsidR="00E01399" w:rsidRPr="005E2268" w:rsidRDefault="00E01399" w:rsidP="00E01399">
      <w:pPr>
        <w:jc w:val="both"/>
        <w:rPr>
          <w:rFonts w:ascii="Arial" w:hAnsi="Arial" w:cs="Arial"/>
          <w:sz w:val="22"/>
          <w:szCs w:val="22"/>
        </w:rPr>
      </w:pPr>
    </w:p>
    <w:p w:rsidR="00E01399" w:rsidRPr="005E2268" w:rsidRDefault="00E01399" w:rsidP="00E01399">
      <w:pPr>
        <w:pStyle w:val="Corpodetexto3"/>
        <w:spacing w:before="0"/>
        <w:rPr>
          <w:bCs/>
          <w:sz w:val="22"/>
          <w:szCs w:val="22"/>
        </w:rPr>
      </w:pPr>
      <w:r w:rsidRPr="005E2268">
        <w:rPr>
          <w:bCs/>
          <w:sz w:val="22"/>
          <w:szCs w:val="22"/>
        </w:rPr>
        <w:t xml:space="preserve">1.1. As propostas de credenciamento serão recebidas no Prédio da Prefeitura, a partir de </w:t>
      </w:r>
      <w:r w:rsidR="007D5E71" w:rsidRPr="007D5E71">
        <w:rPr>
          <w:b/>
          <w:bCs/>
          <w:sz w:val="22"/>
          <w:szCs w:val="22"/>
        </w:rPr>
        <w:t>30</w:t>
      </w:r>
      <w:r w:rsidR="008E2AF4" w:rsidRPr="005E2268">
        <w:rPr>
          <w:b/>
          <w:bCs/>
          <w:sz w:val="22"/>
          <w:szCs w:val="22"/>
        </w:rPr>
        <w:t xml:space="preserve"> j</w:t>
      </w:r>
      <w:r w:rsidR="007D5E71">
        <w:rPr>
          <w:b/>
          <w:bCs/>
          <w:sz w:val="22"/>
          <w:szCs w:val="22"/>
        </w:rPr>
        <w:t>aneiro</w:t>
      </w:r>
      <w:r w:rsidR="00DA7D9F">
        <w:rPr>
          <w:b/>
          <w:bCs/>
          <w:sz w:val="22"/>
          <w:szCs w:val="22"/>
        </w:rPr>
        <w:t xml:space="preserve"> 2019</w:t>
      </w:r>
      <w:r w:rsidRPr="005E2268">
        <w:rPr>
          <w:b/>
          <w:bCs/>
          <w:sz w:val="22"/>
          <w:szCs w:val="22"/>
        </w:rPr>
        <w:t xml:space="preserve"> das às </w:t>
      </w:r>
      <w:r w:rsidR="008E2AF4" w:rsidRPr="005E2268">
        <w:rPr>
          <w:b/>
          <w:bCs/>
          <w:sz w:val="22"/>
          <w:szCs w:val="22"/>
        </w:rPr>
        <w:t>1</w:t>
      </w:r>
      <w:r w:rsidR="007D5E71">
        <w:rPr>
          <w:b/>
          <w:bCs/>
          <w:sz w:val="22"/>
          <w:szCs w:val="22"/>
        </w:rPr>
        <w:t>1</w:t>
      </w:r>
      <w:r w:rsidRPr="005E2268">
        <w:rPr>
          <w:b/>
          <w:bCs/>
          <w:sz w:val="22"/>
          <w:szCs w:val="22"/>
        </w:rPr>
        <w:t>:00 h</w:t>
      </w:r>
      <w:r w:rsidR="008E2AF4" w:rsidRPr="005E2268">
        <w:rPr>
          <w:b/>
          <w:bCs/>
          <w:sz w:val="22"/>
          <w:szCs w:val="22"/>
        </w:rPr>
        <w:t>oras</w:t>
      </w:r>
      <w:r w:rsidRPr="005E2268">
        <w:rPr>
          <w:bCs/>
          <w:sz w:val="22"/>
          <w:szCs w:val="22"/>
        </w:rPr>
        <w:t xml:space="preserve">, na sede da Prefeitura Municipal de </w:t>
      </w:r>
      <w:r w:rsidR="00DA7D9F">
        <w:rPr>
          <w:bCs/>
          <w:sz w:val="22"/>
          <w:szCs w:val="22"/>
        </w:rPr>
        <w:t>Pequi</w:t>
      </w:r>
      <w:r w:rsidRPr="005E2268">
        <w:rPr>
          <w:bCs/>
          <w:sz w:val="22"/>
          <w:szCs w:val="22"/>
        </w:rPr>
        <w:t>.</w:t>
      </w:r>
    </w:p>
    <w:p w:rsidR="00E01399" w:rsidRPr="005E2268" w:rsidRDefault="00E01399" w:rsidP="00E01399">
      <w:pPr>
        <w:pStyle w:val="Corpodetexto3"/>
        <w:spacing w:before="0"/>
        <w:rPr>
          <w:bCs/>
          <w:sz w:val="22"/>
          <w:szCs w:val="22"/>
        </w:rPr>
      </w:pPr>
    </w:p>
    <w:p w:rsidR="00E01399" w:rsidRPr="005E2268" w:rsidRDefault="00E01399" w:rsidP="00E01399">
      <w:pPr>
        <w:pStyle w:val="Corpodetexto3"/>
        <w:spacing w:before="0"/>
        <w:rPr>
          <w:bCs/>
          <w:sz w:val="22"/>
          <w:szCs w:val="22"/>
        </w:rPr>
      </w:pPr>
      <w:r w:rsidRPr="005E2268">
        <w:rPr>
          <w:bCs/>
          <w:sz w:val="22"/>
          <w:szCs w:val="22"/>
        </w:rPr>
        <w:t>1.2. Nada obsta que seja credenciado mais de um prestador dos serviços, durante a vigência desse procedimento.</w:t>
      </w:r>
    </w:p>
    <w:p w:rsidR="00352D89" w:rsidRPr="005E2268" w:rsidRDefault="00352D89" w:rsidP="00E01399">
      <w:pPr>
        <w:pStyle w:val="Corpodetexto3"/>
        <w:spacing w:before="0"/>
        <w:rPr>
          <w:bCs/>
          <w:sz w:val="22"/>
          <w:szCs w:val="22"/>
        </w:rPr>
      </w:pPr>
    </w:p>
    <w:p w:rsidR="00E01399" w:rsidRPr="005E2268" w:rsidRDefault="00E01399" w:rsidP="00E01399">
      <w:pPr>
        <w:pStyle w:val="Corpodetexto3"/>
        <w:spacing w:before="0"/>
        <w:rPr>
          <w:bCs/>
          <w:sz w:val="22"/>
          <w:szCs w:val="22"/>
        </w:rPr>
      </w:pPr>
      <w:r w:rsidRPr="005E2268">
        <w:rPr>
          <w:bCs/>
          <w:sz w:val="22"/>
          <w:szCs w:val="22"/>
        </w:rPr>
        <w:t>1.3. Os interessados poderão solicitar credenciamento, a qualquer tempo, desde que cumpridos todos os requisitos e que seja vigente o presente edital de credenciamento.</w:t>
      </w:r>
    </w:p>
    <w:p w:rsidR="00E01399" w:rsidRPr="005E2268" w:rsidRDefault="00E01399" w:rsidP="00E01399">
      <w:pPr>
        <w:pStyle w:val="Corpodetexto3"/>
        <w:spacing w:before="0"/>
        <w:rPr>
          <w:bCs/>
          <w:sz w:val="22"/>
          <w:szCs w:val="22"/>
        </w:rPr>
      </w:pPr>
    </w:p>
    <w:p w:rsidR="00E01399" w:rsidRPr="005E2268" w:rsidRDefault="00E01399" w:rsidP="00E01399">
      <w:pPr>
        <w:pStyle w:val="Corpodetexto3"/>
        <w:widowControl/>
        <w:spacing w:before="0"/>
        <w:rPr>
          <w:sz w:val="22"/>
          <w:szCs w:val="22"/>
        </w:rPr>
      </w:pPr>
      <w:r w:rsidRPr="005E2268">
        <w:rPr>
          <w:bCs/>
          <w:sz w:val="22"/>
          <w:szCs w:val="22"/>
        </w:rPr>
        <w:t xml:space="preserve">1.4. Ocorrendo decretação de feriado ou outro fato superveniente, de caráter público que impeça a realização deste evento na data acima mencionada, a licitação ficará automaticamente prorrogada para o primeiro dia útil </w:t>
      </w:r>
      <w:r w:rsidR="00B02409" w:rsidRPr="005E2268">
        <w:rPr>
          <w:bCs/>
          <w:sz w:val="22"/>
          <w:szCs w:val="22"/>
        </w:rPr>
        <w:t>subsequente</w:t>
      </w:r>
      <w:r w:rsidRPr="005E2268">
        <w:rPr>
          <w:bCs/>
          <w:sz w:val="22"/>
          <w:szCs w:val="22"/>
        </w:rPr>
        <w:t>, independentemente de nova comunicação.</w:t>
      </w:r>
    </w:p>
    <w:p w:rsidR="00E01399" w:rsidRPr="005E2268" w:rsidRDefault="00E01399" w:rsidP="00E01399">
      <w:pPr>
        <w:pStyle w:val="Corpodetexto3"/>
        <w:widowControl/>
        <w:spacing w:before="0"/>
        <w:rPr>
          <w:sz w:val="22"/>
          <w:szCs w:val="22"/>
        </w:rPr>
      </w:pPr>
    </w:p>
    <w:p w:rsidR="00E01399" w:rsidRPr="005E2268" w:rsidRDefault="00E01399" w:rsidP="00E01399">
      <w:pPr>
        <w:tabs>
          <w:tab w:val="left" w:pos="1134"/>
          <w:tab w:val="left" w:pos="1418"/>
          <w:tab w:val="left" w:pos="9923"/>
          <w:tab w:val="left" w:pos="10206"/>
        </w:tabs>
        <w:jc w:val="both"/>
        <w:rPr>
          <w:rFonts w:ascii="Arial" w:hAnsi="Arial" w:cs="Arial"/>
          <w:b/>
          <w:bCs/>
          <w:sz w:val="22"/>
          <w:szCs w:val="22"/>
        </w:rPr>
      </w:pPr>
      <w:r w:rsidRPr="005E2268">
        <w:rPr>
          <w:rFonts w:ascii="Arial" w:hAnsi="Arial" w:cs="Arial"/>
          <w:b/>
          <w:bCs/>
          <w:sz w:val="22"/>
          <w:szCs w:val="22"/>
        </w:rPr>
        <w:t>2 – DAS PUBLICAÇÕES E INTIMAÇÕES</w:t>
      </w:r>
    </w:p>
    <w:p w:rsidR="00E01399" w:rsidRPr="005E2268" w:rsidRDefault="00E01399" w:rsidP="00E01399">
      <w:pPr>
        <w:tabs>
          <w:tab w:val="left" w:pos="1134"/>
          <w:tab w:val="left" w:pos="1418"/>
          <w:tab w:val="left" w:pos="9923"/>
          <w:tab w:val="left" w:pos="10206"/>
        </w:tabs>
        <w:jc w:val="both"/>
        <w:rPr>
          <w:rFonts w:ascii="Arial" w:hAnsi="Arial" w:cs="Arial"/>
          <w:b/>
          <w:bCs/>
          <w:sz w:val="22"/>
          <w:szCs w:val="22"/>
        </w:rPr>
      </w:pPr>
    </w:p>
    <w:p w:rsidR="00E01399" w:rsidRPr="005E2268" w:rsidRDefault="00E01399" w:rsidP="00E01399">
      <w:pPr>
        <w:jc w:val="both"/>
        <w:rPr>
          <w:rFonts w:ascii="Arial" w:hAnsi="Arial" w:cs="Arial"/>
          <w:sz w:val="22"/>
          <w:szCs w:val="22"/>
        </w:rPr>
      </w:pPr>
      <w:r w:rsidRPr="005E2268">
        <w:rPr>
          <w:rFonts w:ascii="Arial" w:hAnsi="Arial" w:cs="Arial"/>
          <w:sz w:val="22"/>
          <w:szCs w:val="22"/>
        </w:rPr>
        <w:t>2.1. Todas as publicações e intimações, inclusive para fins de recurso, serão feitas no órgão de divulgação oficial do Município, que é o quadro de avisos afixado no hall de entrada da Prefeitura.</w:t>
      </w:r>
    </w:p>
    <w:p w:rsidR="00E01399" w:rsidRPr="005E2268" w:rsidRDefault="00E01399" w:rsidP="00E01399">
      <w:pPr>
        <w:jc w:val="both"/>
        <w:rPr>
          <w:rFonts w:ascii="Arial" w:hAnsi="Arial" w:cs="Arial"/>
          <w:sz w:val="22"/>
          <w:szCs w:val="22"/>
        </w:rPr>
      </w:pPr>
    </w:p>
    <w:p w:rsidR="00E01399" w:rsidRPr="005E2268" w:rsidRDefault="00E01399" w:rsidP="00E01399">
      <w:pPr>
        <w:pStyle w:val="Ttulo1"/>
        <w:spacing w:before="0" w:after="0"/>
        <w:jc w:val="both"/>
        <w:rPr>
          <w:b w:val="0"/>
          <w:sz w:val="22"/>
          <w:szCs w:val="22"/>
        </w:rPr>
      </w:pPr>
      <w:bookmarkStart w:id="1" w:name="_Toc532285494"/>
      <w:bookmarkStart w:id="2" w:name="_Toc474141570"/>
      <w:bookmarkStart w:id="3" w:name="_Toc474141571"/>
      <w:r w:rsidRPr="005E2268">
        <w:rPr>
          <w:sz w:val="22"/>
          <w:szCs w:val="22"/>
        </w:rPr>
        <w:t>3 - DO OBJETO</w:t>
      </w:r>
      <w:bookmarkEnd w:id="1"/>
    </w:p>
    <w:bookmarkEnd w:id="2"/>
    <w:p w:rsidR="00E01399" w:rsidRPr="005E2268" w:rsidRDefault="00E01399" w:rsidP="00E01399">
      <w:pPr>
        <w:jc w:val="both"/>
        <w:rPr>
          <w:rFonts w:ascii="Arial" w:hAnsi="Arial" w:cs="Arial"/>
          <w:sz w:val="22"/>
          <w:szCs w:val="22"/>
        </w:rPr>
      </w:pPr>
    </w:p>
    <w:p w:rsidR="00E01399" w:rsidRPr="005E2268" w:rsidRDefault="00E01399" w:rsidP="00E01399">
      <w:pPr>
        <w:jc w:val="both"/>
        <w:rPr>
          <w:rFonts w:ascii="Arial" w:hAnsi="Arial" w:cs="Arial"/>
          <w:sz w:val="22"/>
          <w:szCs w:val="22"/>
        </w:rPr>
      </w:pPr>
      <w:r w:rsidRPr="005E2268">
        <w:rPr>
          <w:rFonts w:ascii="Arial" w:hAnsi="Arial" w:cs="Arial"/>
          <w:sz w:val="22"/>
          <w:szCs w:val="22"/>
        </w:rPr>
        <w:t xml:space="preserve">3.1. Constitui objeto o Credenciamento de empresas especializadas no ramo de plano de assistência à saúde, devidamente autorizadas pela ANS – Agência Nacional de Saúde, para disponibilizar planos coletivos, com abrangência estadual, de assistência médico-hospitalar, laboratorial, exames complementares e serviços auxiliares de diagnósticos, terapia e internações para atender o quadro de servidores públicos ativos, inativos (Resolução Normativa nº 279), Comissionados e seus dependentes diretos do Município de </w:t>
      </w:r>
      <w:r w:rsidR="00DA7D9F">
        <w:rPr>
          <w:rFonts w:ascii="Arial" w:hAnsi="Arial" w:cs="Arial"/>
          <w:sz w:val="22"/>
          <w:szCs w:val="22"/>
        </w:rPr>
        <w:t>Pequi</w:t>
      </w:r>
      <w:r w:rsidRPr="005E2268">
        <w:rPr>
          <w:rFonts w:ascii="Arial" w:hAnsi="Arial" w:cs="Arial"/>
          <w:sz w:val="22"/>
          <w:szCs w:val="22"/>
        </w:rPr>
        <w:t>, conforme especificado no Anexo I, deste Edital.</w:t>
      </w:r>
    </w:p>
    <w:p w:rsidR="00E01399" w:rsidRPr="005E2268" w:rsidRDefault="00E01399" w:rsidP="00E01399">
      <w:pPr>
        <w:jc w:val="both"/>
        <w:rPr>
          <w:rFonts w:ascii="Arial" w:hAnsi="Arial" w:cs="Arial"/>
          <w:sz w:val="22"/>
          <w:szCs w:val="22"/>
        </w:rPr>
      </w:pPr>
    </w:p>
    <w:p w:rsidR="00E01399" w:rsidRPr="005E2268" w:rsidRDefault="00E01399" w:rsidP="00E01399">
      <w:pPr>
        <w:pStyle w:val="Ttulo1"/>
        <w:spacing w:before="0" w:after="0"/>
        <w:jc w:val="both"/>
        <w:rPr>
          <w:b w:val="0"/>
          <w:sz w:val="22"/>
          <w:szCs w:val="22"/>
        </w:rPr>
      </w:pPr>
      <w:bookmarkStart w:id="4" w:name="_Toc532285495"/>
      <w:r w:rsidRPr="005E2268">
        <w:rPr>
          <w:sz w:val="22"/>
          <w:szCs w:val="22"/>
        </w:rPr>
        <w:t xml:space="preserve">4 - </w:t>
      </w:r>
      <w:bookmarkEnd w:id="4"/>
      <w:r w:rsidRPr="005E2268">
        <w:rPr>
          <w:sz w:val="22"/>
          <w:szCs w:val="22"/>
        </w:rPr>
        <w:t>DA DOTAÇÃO ORÇAMENTÁRIA</w:t>
      </w:r>
    </w:p>
    <w:p w:rsidR="00E01399" w:rsidRPr="005E2268" w:rsidRDefault="00E01399" w:rsidP="00E01399">
      <w:pPr>
        <w:jc w:val="both"/>
        <w:rPr>
          <w:rFonts w:ascii="Arial" w:hAnsi="Arial" w:cs="Arial"/>
          <w:sz w:val="22"/>
          <w:szCs w:val="22"/>
        </w:rPr>
      </w:pPr>
    </w:p>
    <w:p w:rsidR="00E01399" w:rsidRDefault="00E01399" w:rsidP="00E01399">
      <w:pPr>
        <w:jc w:val="both"/>
        <w:rPr>
          <w:rFonts w:ascii="Arial" w:hAnsi="Arial" w:cs="Arial"/>
          <w:sz w:val="22"/>
          <w:szCs w:val="22"/>
        </w:rPr>
      </w:pPr>
      <w:r w:rsidRPr="005E2268">
        <w:rPr>
          <w:rFonts w:ascii="Arial" w:hAnsi="Arial" w:cs="Arial"/>
          <w:sz w:val="22"/>
          <w:szCs w:val="22"/>
        </w:rPr>
        <w:t>4.1. Esta licitação não gerará ônus para o Município, sendo que a receita arrecadada será contabilizada na conta de receita extraorçamentária.</w:t>
      </w:r>
    </w:p>
    <w:p w:rsidR="00072110" w:rsidRDefault="00072110" w:rsidP="00E01399">
      <w:pPr>
        <w:jc w:val="both"/>
        <w:rPr>
          <w:rFonts w:ascii="Arial" w:hAnsi="Arial" w:cs="Arial"/>
          <w:sz w:val="22"/>
          <w:szCs w:val="22"/>
        </w:rPr>
      </w:pPr>
    </w:p>
    <w:p w:rsidR="00072110" w:rsidRDefault="00072110" w:rsidP="00E01399">
      <w:pPr>
        <w:pStyle w:val="Ttulo1"/>
        <w:spacing w:before="0" w:after="0"/>
        <w:jc w:val="both"/>
        <w:rPr>
          <w:sz w:val="22"/>
          <w:szCs w:val="22"/>
        </w:rPr>
      </w:pPr>
      <w:bookmarkStart w:id="5" w:name="_Toc532285497"/>
      <w:bookmarkEnd w:id="3"/>
    </w:p>
    <w:p w:rsidR="00DA7D9F" w:rsidRDefault="00DA7D9F" w:rsidP="00DA7D9F">
      <w:pPr>
        <w:rPr>
          <w:lang w:eastAsia="pt-BR"/>
        </w:rPr>
      </w:pPr>
    </w:p>
    <w:p w:rsidR="00DA7D9F" w:rsidRPr="00DA7D9F" w:rsidRDefault="00DA7D9F" w:rsidP="00DA7D9F">
      <w:pPr>
        <w:rPr>
          <w:lang w:eastAsia="pt-BR"/>
        </w:rPr>
      </w:pPr>
    </w:p>
    <w:p w:rsidR="00E01399" w:rsidRPr="005E2268" w:rsidRDefault="00E01399" w:rsidP="00E01399">
      <w:pPr>
        <w:pStyle w:val="Ttulo1"/>
        <w:spacing w:before="0" w:after="0"/>
        <w:jc w:val="both"/>
        <w:rPr>
          <w:b w:val="0"/>
          <w:sz w:val="22"/>
          <w:szCs w:val="22"/>
        </w:rPr>
      </w:pPr>
      <w:r w:rsidRPr="005E2268">
        <w:rPr>
          <w:sz w:val="22"/>
          <w:szCs w:val="22"/>
        </w:rPr>
        <w:t xml:space="preserve">5. </w:t>
      </w:r>
      <w:bookmarkEnd w:id="5"/>
      <w:r w:rsidRPr="005E2268">
        <w:rPr>
          <w:sz w:val="22"/>
          <w:szCs w:val="22"/>
        </w:rPr>
        <w:t>DO RECEBIMENTO DA DOCUMENTAÇÃO</w:t>
      </w:r>
    </w:p>
    <w:p w:rsidR="00E01399" w:rsidRPr="005E2268" w:rsidRDefault="00E01399" w:rsidP="00E01399">
      <w:pPr>
        <w:jc w:val="both"/>
        <w:rPr>
          <w:rFonts w:ascii="Arial" w:hAnsi="Arial" w:cs="Arial"/>
          <w:sz w:val="22"/>
          <w:szCs w:val="22"/>
        </w:rPr>
      </w:pPr>
    </w:p>
    <w:p w:rsidR="00E01399" w:rsidRPr="005E2268" w:rsidRDefault="00E01399" w:rsidP="00E01399">
      <w:pPr>
        <w:pStyle w:val="Corpodetexto3"/>
        <w:widowControl/>
        <w:spacing w:before="0"/>
        <w:rPr>
          <w:sz w:val="22"/>
          <w:szCs w:val="22"/>
        </w:rPr>
      </w:pPr>
      <w:r w:rsidRPr="005E2268">
        <w:rPr>
          <w:sz w:val="22"/>
          <w:szCs w:val="22"/>
        </w:rPr>
        <w:t>5.1. A documentação será recebida em envelope, fechado e com a seguinte descrição:</w:t>
      </w:r>
    </w:p>
    <w:p w:rsidR="00E01399" w:rsidRPr="005E2268" w:rsidRDefault="00E01399" w:rsidP="00E01399">
      <w:pPr>
        <w:jc w:val="both"/>
        <w:rPr>
          <w:rFonts w:ascii="Arial" w:hAnsi="Arial" w:cs="Arial"/>
          <w:sz w:val="22"/>
          <w:szCs w:val="22"/>
        </w:rPr>
      </w:pPr>
    </w:p>
    <w:tbl>
      <w:tblPr>
        <w:tblW w:w="0" w:type="auto"/>
        <w:tblInd w:w="1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6840"/>
      </w:tblGrid>
      <w:tr w:rsidR="00E01399" w:rsidRPr="005E2268" w:rsidTr="00D10BE0">
        <w:tc>
          <w:tcPr>
            <w:tcW w:w="6840" w:type="dxa"/>
          </w:tcPr>
          <w:p w:rsidR="00E01399" w:rsidRPr="005E2268" w:rsidRDefault="00E01399" w:rsidP="00E01399">
            <w:pPr>
              <w:jc w:val="both"/>
              <w:rPr>
                <w:rFonts w:ascii="Arial" w:hAnsi="Arial" w:cs="Arial"/>
              </w:rPr>
            </w:pPr>
          </w:p>
          <w:p w:rsidR="00E01399" w:rsidRPr="005E2268" w:rsidRDefault="00E01399" w:rsidP="00E01399">
            <w:pPr>
              <w:jc w:val="both"/>
              <w:rPr>
                <w:rFonts w:ascii="Arial" w:hAnsi="Arial" w:cs="Arial"/>
              </w:rPr>
            </w:pPr>
            <w:r w:rsidRPr="005E2268">
              <w:rPr>
                <w:rFonts w:ascii="Arial" w:hAnsi="Arial" w:cs="Arial"/>
                <w:sz w:val="22"/>
                <w:szCs w:val="22"/>
              </w:rPr>
              <w:t xml:space="preserve">PREFEITURA MUNICIPAL DE </w:t>
            </w:r>
            <w:r w:rsidR="00DA7D9F">
              <w:rPr>
                <w:rFonts w:ascii="Arial" w:hAnsi="Arial" w:cs="Arial"/>
                <w:sz w:val="22"/>
                <w:szCs w:val="22"/>
              </w:rPr>
              <w:t>PEQUI</w:t>
            </w:r>
          </w:p>
          <w:p w:rsidR="00E01399" w:rsidRPr="005E2268" w:rsidRDefault="00E01399" w:rsidP="00E01399">
            <w:pPr>
              <w:jc w:val="both"/>
              <w:rPr>
                <w:rFonts w:ascii="Arial" w:hAnsi="Arial" w:cs="Arial"/>
              </w:rPr>
            </w:pPr>
          </w:p>
          <w:p w:rsidR="00E01399" w:rsidRPr="005E2268" w:rsidRDefault="00E01399" w:rsidP="00E01399">
            <w:pPr>
              <w:jc w:val="both"/>
              <w:rPr>
                <w:rFonts w:ascii="Arial" w:hAnsi="Arial" w:cs="Arial"/>
              </w:rPr>
            </w:pPr>
            <w:r w:rsidRPr="005E2268">
              <w:rPr>
                <w:rFonts w:ascii="Arial" w:hAnsi="Arial" w:cs="Arial"/>
                <w:sz w:val="22"/>
                <w:szCs w:val="22"/>
              </w:rPr>
              <w:t xml:space="preserve">PROCESSO LICITATÓRIO Nº </w:t>
            </w:r>
            <w:r w:rsidR="00DA7D9F">
              <w:rPr>
                <w:rFonts w:ascii="Arial" w:hAnsi="Arial" w:cs="Arial"/>
                <w:sz w:val="22"/>
                <w:szCs w:val="22"/>
              </w:rPr>
              <w:t>050/2019</w:t>
            </w:r>
          </w:p>
          <w:p w:rsidR="00E01399" w:rsidRPr="005E2268" w:rsidRDefault="00E01399" w:rsidP="00E01399">
            <w:pPr>
              <w:jc w:val="both"/>
              <w:rPr>
                <w:rFonts w:ascii="Arial" w:hAnsi="Arial" w:cs="Arial"/>
              </w:rPr>
            </w:pPr>
          </w:p>
          <w:p w:rsidR="00E01399" w:rsidRPr="005E2268" w:rsidRDefault="00E01399" w:rsidP="00E01399">
            <w:pPr>
              <w:jc w:val="both"/>
              <w:rPr>
                <w:rFonts w:ascii="Arial" w:hAnsi="Arial" w:cs="Arial"/>
              </w:rPr>
            </w:pPr>
            <w:r w:rsidRPr="005E2268">
              <w:rPr>
                <w:rFonts w:ascii="Arial" w:hAnsi="Arial" w:cs="Arial"/>
                <w:sz w:val="22"/>
                <w:szCs w:val="22"/>
              </w:rPr>
              <w:t xml:space="preserve">CREDENCIAMENTO </w:t>
            </w:r>
            <w:r w:rsidRPr="005E2268">
              <w:rPr>
                <w:rFonts w:ascii="Arial" w:hAnsi="Arial" w:cs="Arial"/>
                <w:bCs/>
                <w:sz w:val="22"/>
                <w:szCs w:val="22"/>
              </w:rPr>
              <w:t>Nº</w:t>
            </w:r>
            <w:r w:rsidR="00DA7D9F">
              <w:rPr>
                <w:rFonts w:ascii="Arial" w:hAnsi="Arial" w:cs="Arial"/>
                <w:sz w:val="22"/>
                <w:szCs w:val="22"/>
              </w:rPr>
              <w:t>012/2019</w:t>
            </w:r>
          </w:p>
          <w:p w:rsidR="00E01399" w:rsidRPr="005E2268" w:rsidRDefault="00E01399" w:rsidP="00E01399">
            <w:pPr>
              <w:jc w:val="both"/>
              <w:rPr>
                <w:rFonts w:ascii="Arial" w:hAnsi="Arial" w:cs="Arial"/>
                <w:b/>
              </w:rPr>
            </w:pPr>
          </w:p>
          <w:p w:rsidR="00E01399" w:rsidRPr="005E2268" w:rsidRDefault="00E01399" w:rsidP="00E01399">
            <w:pPr>
              <w:jc w:val="both"/>
              <w:rPr>
                <w:rFonts w:ascii="Arial" w:hAnsi="Arial" w:cs="Arial"/>
              </w:rPr>
            </w:pPr>
            <w:r w:rsidRPr="005E2268">
              <w:rPr>
                <w:rFonts w:ascii="Arial" w:hAnsi="Arial" w:cs="Arial"/>
                <w:sz w:val="22"/>
                <w:szCs w:val="22"/>
              </w:rPr>
              <w:t>ENVELOPE “A” - DOCUMENTAÇÃO</w:t>
            </w:r>
          </w:p>
          <w:p w:rsidR="00E01399" w:rsidRPr="005E2268" w:rsidRDefault="00E01399" w:rsidP="00E01399">
            <w:pPr>
              <w:jc w:val="both"/>
              <w:rPr>
                <w:rFonts w:ascii="Arial" w:hAnsi="Arial" w:cs="Arial"/>
              </w:rPr>
            </w:pPr>
          </w:p>
          <w:p w:rsidR="00E01399" w:rsidRPr="005E2268" w:rsidRDefault="00E01399" w:rsidP="00E01399">
            <w:pPr>
              <w:jc w:val="both"/>
              <w:rPr>
                <w:rFonts w:ascii="Arial" w:hAnsi="Arial" w:cs="Arial"/>
              </w:rPr>
            </w:pPr>
            <w:r w:rsidRPr="005E2268">
              <w:rPr>
                <w:rFonts w:ascii="Arial" w:hAnsi="Arial" w:cs="Arial"/>
                <w:sz w:val="22"/>
                <w:szCs w:val="22"/>
              </w:rPr>
              <w:t>NOME DA LICITANTE</w:t>
            </w:r>
          </w:p>
          <w:p w:rsidR="00E01399" w:rsidRPr="005E2268" w:rsidRDefault="00E01399" w:rsidP="00E01399">
            <w:pPr>
              <w:jc w:val="both"/>
              <w:rPr>
                <w:rFonts w:ascii="Arial" w:hAnsi="Arial" w:cs="Arial"/>
              </w:rPr>
            </w:pPr>
          </w:p>
        </w:tc>
      </w:tr>
    </w:tbl>
    <w:p w:rsidR="00E01399" w:rsidRPr="005E2268" w:rsidRDefault="00E01399" w:rsidP="00E01399">
      <w:pPr>
        <w:jc w:val="both"/>
        <w:rPr>
          <w:rFonts w:ascii="Arial" w:hAnsi="Arial" w:cs="Arial"/>
          <w:sz w:val="22"/>
          <w:szCs w:val="22"/>
        </w:rPr>
      </w:pPr>
    </w:p>
    <w:p w:rsidR="00E01399" w:rsidRPr="005E2268" w:rsidRDefault="00E01399" w:rsidP="00E01399">
      <w:pPr>
        <w:jc w:val="both"/>
        <w:rPr>
          <w:rFonts w:ascii="Arial" w:hAnsi="Arial" w:cs="Arial"/>
          <w:sz w:val="22"/>
          <w:szCs w:val="22"/>
        </w:rPr>
      </w:pPr>
      <w:r w:rsidRPr="005E2268">
        <w:rPr>
          <w:rFonts w:ascii="Arial" w:hAnsi="Arial" w:cs="Arial"/>
          <w:sz w:val="22"/>
          <w:szCs w:val="22"/>
        </w:rPr>
        <w:t>5.2. Os Documentos deverão ser apresentados da seguinte forma:</w:t>
      </w:r>
    </w:p>
    <w:p w:rsidR="00E01399" w:rsidRPr="005E2268" w:rsidRDefault="00E01399" w:rsidP="00E01399">
      <w:pPr>
        <w:jc w:val="both"/>
        <w:rPr>
          <w:rFonts w:ascii="Arial" w:hAnsi="Arial" w:cs="Arial"/>
          <w:sz w:val="22"/>
          <w:szCs w:val="22"/>
        </w:rPr>
      </w:pPr>
    </w:p>
    <w:p w:rsidR="00E01399" w:rsidRPr="005E2268" w:rsidRDefault="00E01399" w:rsidP="00E01399">
      <w:pPr>
        <w:tabs>
          <w:tab w:val="left" w:pos="284"/>
        </w:tabs>
        <w:jc w:val="both"/>
        <w:rPr>
          <w:rFonts w:ascii="Arial" w:hAnsi="Arial" w:cs="Arial"/>
          <w:sz w:val="22"/>
          <w:szCs w:val="22"/>
        </w:rPr>
      </w:pPr>
      <w:r w:rsidRPr="005E2268">
        <w:rPr>
          <w:rFonts w:ascii="Arial" w:hAnsi="Arial" w:cs="Arial"/>
          <w:sz w:val="22"/>
          <w:szCs w:val="22"/>
        </w:rPr>
        <w:t>a) Em originais ou publicação em Órgão Oficial, ou, ainda, por qualquer processo de cópia autenticada em Cartório, ou por servidor da administração municipal;</w:t>
      </w:r>
    </w:p>
    <w:p w:rsidR="00E01399" w:rsidRPr="005E2268" w:rsidRDefault="00E01399" w:rsidP="00E01399">
      <w:pPr>
        <w:pStyle w:val="BodyText21"/>
        <w:rPr>
          <w:szCs w:val="22"/>
        </w:rPr>
      </w:pPr>
    </w:p>
    <w:p w:rsidR="00E01399" w:rsidRPr="005E2268" w:rsidRDefault="00E01399" w:rsidP="00E01399">
      <w:pPr>
        <w:jc w:val="both"/>
        <w:rPr>
          <w:rFonts w:ascii="Arial" w:hAnsi="Arial" w:cs="Arial"/>
          <w:sz w:val="22"/>
          <w:szCs w:val="22"/>
        </w:rPr>
      </w:pPr>
      <w:r w:rsidRPr="005E2268">
        <w:rPr>
          <w:rFonts w:ascii="Arial" w:hAnsi="Arial" w:cs="Arial"/>
          <w:sz w:val="22"/>
          <w:szCs w:val="22"/>
        </w:rPr>
        <w:t>b) dentro do prazo de validade, para aqueles cuja validade possa expirar. Na hipótese do documento não conter expressamente o prazo de validade, deverá ser acompanhado de declaração ou regulamentação do órgão emissor que disponha sobre a validade do mesmo. Na ausência de tal declaração ou regulamentação, o documento será considerado válido pelo prazo de 90 (noventa) dias, a partir da data de sua emissão.</w:t>
      </w:r>
    </w:p>
    <w:p w:rsidR="00E01399" w:rsidRPr="005E2268" w:rsidRDefault="00E01399" w:rsidP="00E01399">
      <w:pPr>
        <w:jc w:val="both"/>
        <w:rPr>
          <w:rFonts w:ascii="Arial" w:hAnsi="Arial" w:cs="Arial"/>
          <w:sz w:val="22"/>
          <w:szCs w:val="22"/>
        </w:rPr>
      </w:pPr>
    </w:p>
    <w:p w:rsidR="00E01399" w:rsidRPr="005E2268" w:rsidRDefault="00E01399" w:rsidP="00E01399">
      <w:pPr>
        <w:jc w:val="both"/>
        <w:rPr>
          <w:rFonts w:ascii="Arial" w:hAnsi="Arial" w:cs="Arial"/>
          <w:b/>
          <w:bCs/>
          <w:sz w:val="22"/>
          <w:szCs w:val="22"/>
        </w:rPr>
      </w:pPr>
      <w:bookmarkStart w:id="6" w:name="_Toc474141573"/>
      <w:r w:rsidRPr="005E2268">
        <w:rPr>
          <w:rFonts w:ascii="Arial" w:hAnsi="Arial" w:cs="Arial"/>
          <w:b/>
          <w:bCs/>
          <w:sz w:val="22"/>
          <w:szCs w:val="22"/>
        </w:rPr>
        <w:t>6 - DA DOCUMENTAÇÃO</w:t>
      </w:r>
    </w:p>
    <w:p w:rsidR="00E01399" w:rsidRPr="005E2268" w:rsidRDefault="00E01399" w:rsidP="00E01399">
      <w:pPr>
        <w:jc w:val="both"/>
        <w:rPr>
          <w:rFonts w:ascii="Arial" w:hAnsi="Arial" w:cs="Arial"/>
          <w:b/>
          <w:bCs/>
          <w:sz w:val="22"/>
          <w:szCs w:val="22"/>
        </w:rPr>
      </w:pPr>
    </w:p>
    <w:p w:rsidR="00E01399" w:rsidRPr="005E2268" w:rsidRDefault="00E01399" w:rsidP="00E01399">
      <w:pPr>
        <w:jc w:val="both"/>
        <w:rPr>
          <w:rFonts w:ascii="Arial" w:hAnsi="Arial" w:cs="Arial"/>
          <w:sz w:val="22"/>
          <w:szCs w:val="22"/>
        </w:rPr>
      </w:pPr>
      <w:r w:rsidRPr="005E2268">
        <w:rPr>
          <w:rFonts w:ascii="Arial" w:hAnsi="Arial" w:cs="Arial"/>
          <w:sz w:val="22"/>
          <w:szCs w:val="22"/>
        </w:rPr>
        <w:t>6.1. HABILITAÇÃO JURÍDICA</w:t>
      </w:r>
    </w:p>
    <w:p w:rsidR="00E01399" w:rsidRPr="005E2268" w:rsidRDefault="00E01399" w:rsidP="00E01399">
      <w:pPr>
        <w:jc w:val="both"/>
        <w:rPr>
          <w:rFonts w:ascii="Arial" w:hAnsi="Arial" w:cs="Arial"/>
          <w:sz w:val="22"/>
          <w:szCs w:val="22"/>
        </w:rPr>
      </w:pPr>
    </w:p>
    <w:p w:rsidR="00E01399" w:rsidRPr="005E2268" w:rsidRDefault="00E01399" w:rsidP="00E01399">
      <w:pPr>
        <w:jc w:val="both"/>
        <w:rPr>
          <w:rFonts w:ascii="Arial" w:hAnsi="Arial" w:cs="Arial"/>
          <w:sz w:val="22"/>
          <w:szCs w:val="22"/>
        </w:rPr>
      </w:pPr>
      <w:r w:rsidRPr="005E2268">
        <w:rPr>
          <w:rFonts w:ascii="Arial" w:hAnsi="Arial" w:cs="Arial"/>
          <w:sz w:val="22"/>
          <w:szCs w:val="22"/>
        </w:rPr>
        <w:t>a) registro comercial, no caso de empresa individual;</w:t>
      </w:r>
    </w:p>
    <w:p w:rsidR="00E01399" w:rsidRPr="005E2268" w:rsidRDefault="00E01399" w:rsidP="00E01399">
      <w:pPr>
        <w:jc w:val="both"/>
        <w:rPr>
          <w:rFonts w:ascii="Arial" w:hAnsi="Arial" w:cs="Arial"/>
          <w:sz w:val="22"/>
          <w:szCs w:val="22"/>
        </w:rPr>
      </w:pPr>
    </w:p>
    <w:p w:rsidR="00E01399" w:rsidRPr="005E2268" w:rsidRDefault="00E01399" w:rsidP="00E01399">
      <w:pPr>
        <w:jc w:val="both"/>
        <w:rPr>
          <w:rFonts w:ascii="Arial" w:hAnsi="Arial" w:cs="Arial"/>
          <w:sz w:val="22"/>
          <w:szCs w:val="22"/>
        </w:rPr>
      </w:pPr>
      <w:r w:rsidRPr="005E2268">
        <w:rPr>
          <w:rFonts w:ascii="Arial" w:hAnsi="Arial" w:cs="Arial"/>
          <w:sz w:val="22"/>
          <w:szCs w:val="22"/>
        </w:rPr>
        <w:t>b) ato constitutivo, estatuto ou contrato social e seus aditivos em vigor, devidamente registrados, em se tratando de sociedade por ações, acompanhado da documentação de eleição de seus administradores;</w:t>
      </w:r>
    </w:p>
    <w:p w:rsidR="00E01399" w:rsidRPr="005E2268" w:rsidRDefault="00E01399" w:rsidP="00E01399">
      <w:pPr>
        <w:jc w:val="both"/>
        <w:rPr>
          <w:rFonts w:ascii="Arial" w:hAnsi="Arial" w:cs="Arial"/>
          <w:sz w:val="22"/>
          <w:szCs w:val="22"/>
        </w:rPr>
      </w:pPr>
    </w:p>
    <w:p w:rsidR="00E01399" w:rsidRPr="005E2268" w:rsidRDefault="00E01399" w:rsidP="00E01399">
      <w:pPr>
        <w:jc w:val="both"/>
        <w:rPr>
          <w:rFonts w:ascii="Arial" w:hAnsi="Arial" w:cs="Arial"/>
          <w:sz w:val="22"/>
          <w:szCs w:val="22"/>
        </w:rPr>
      </w:pPr>
      <w:r w:rsidRPr="005E2268">
        <w:rPr>
          <w:rFonts w:ascii="Arial" w:hAnsi="Arial" w:cs="Arial"/>
          <w:sz w:val="22"/>
          <w:szCs w:val="22"/>
        </w:rPr>
        <w:t xml:space="preserve">c) decreto de autorização, em se tratando de empresa ou sociedade estrangeira em funcionamento no País e ato de registro ou autorização para funcionamento expedido pelo órgão ou entidade competente. </w:t>
      </w:r>
    </w:p>
    <w:p w:rsidR="00E01399" w:rsidRPr="005E2268" w:rsidRDefault="00E01399" w:rsidP="00E01399">
      <w:pPr>
        <w:jc w:val="both"/>
        <w:rPr>
          <w:rFonts w:ascii="Arial" w:hAnsi="Arial" w:cs="Arial"/>
          <w:sz w:val="22"/>
          <w:szCs w:val="22"/>
        </w:rPr>
      </w:pPr>
    </w:p>
    <w:p w:rsidR="00E01399" w:rsidRPr="005E2268" w:rsidRDefault="00E01399" w:rsidP="00E01399">
      <w:pPr>
        <w:jc w:val="both"/>
        <w:rPr>
          <w:rFonts w:ascii="Arial" w:hAnsi="Arial" w:cs="Arial"/>
          <w:sz w:val="22"/>
          <w:szCs w:val="22"/>
        </w:rPr>
      </w:pPr>
      <w:r w:rsidRPr="005E2268">
        <w:rPr>
          <w:rFonts w:ascii="Arial" w:hAnsi="Arial" w:cs="Arial"/>
          <w:sz w:val="22"/>
          <w:szCs w:val="22"/>
        </w:rPr>
        <w:t>6.2. QUALIFICAÇÃO TÉCNICA</w:t>
      </w:r>
    </w:p>
    <w:p w:rsidR="00E01399" w:rsidRPr="005E2268" w:rsidRDefault="00E01399" w:rsidP="00E01399">
      <w:pPr>
        <w:jc w:val="both"/>
        <w:rPr>
          <w:rFonts w:ascii="Arial" w:hAnsi="Arial" w:cs="Arial"/>
          <w:sz w:val="22"/>
          <w:szCs w:val="22"/>
        </w:rPr>
      </w:pPr>
    </w:p>
    <w:p w:rsidR="00E01399" w:rsidRPr="005E2268" w:rsidRDefault="00E01399" w:rsidP="00E01399">
      <w:pPr>
        <w:jc w:val="both"/>
        <w:rPr>
          <w:rFonts w:ascii="Arial" w:hAnsi="Arial" w:cs="Arial"/>
          <w:sz w:val="22"/>
          <w:szCs w:val="22"/>
        </w:rPr>
      </w:pPr>
      <w:r w:rsidRPr="005E2268">
        <w:rPr>
          <w:rFonts w:ascii="Arial" w:hAnsi="Arial" w:cs="Arial"/>
          <w:sz w:val="22"/>
          <w:szCs w:val="22"/>
        </w:rPr>
        <w:t>a) Comprovação de aptidão pertinente e compatível em características com o objeto do credenciamento, através de atestado (s) emitido (s) por pessoa (s) jurídica (s) de direito público ou privado.</w:t>
      </w:r>
    </w:p>
    <w:p w:rsidR="00E01399" w:rsidRPr="005E2268" w:rsidRDefault="00E01399" w:rsidP="00E01399">
      <w:pPr>
        <w:jc w:val="both"/>
        <w:rPr>
          <w:rFonts w:ascii="Arial" w:hAnsi="Arial" w:cs="Arial"/>
          <w:sz w:val="22"/>
          <w:szCs w:val="22"/>
        </w:rPr>
      </w:pPr>
    </w:p>
    <w:p w:rsidR="00E01399" w:rsidRPr="005E2268" w:rsidRDefault="00E01399" w:rsidP="00E01399">
      <w:pPr>
        <w:jc w:val="both"/>
        <w:rPr>
          <w:rFonts w:ascii="Arial" w:hAnsi="Arial" w:cs="Arial"/>
          <w:sz w:val="22"/>
          <w:szCs w:val="22"/>
        </w:rPr>
      </w:pPr>
      <w:r w:rsidRPr="005E2268">
        <w:rPr>
          <w:rFonts w:ascii="Arial" w:hAnsi="Arial" w:cs="Arial"/>
          <w:sz w:val="22"/>
          <w:szCs w:val="22"/>
        </w:rPr>
        <w:t>6.3. QUALIFICAÇÃO ECONÔMICO-FINANCEIRA</w:t>
      </w:r>
    </w:p>
    <w:p w:rsidR="00E01399" w:rsidRPr="005E2268" w:rsidRDefault="00E01399" w:rsidP="00E01399">
      <w:pPr>
        <w:jc w:val="both"/>
        <w:rPr>
          <w:rFonts w:ascii="Arial" w:hAnsi="Arial" w:cs="Arial"/>
          <w:sz w:val="22"/>
          <w:szCs w:val="22"/>
        </w:rPr>
      </w:pPr>
    </w:p>
    <w:p w:rsidR="00E01399" w:rsidRPr="005E2268" w:rsidRDefault="00E01399" w:rsidP="00E01399">
      <w:pPr>
        <w:jc w:val="both"/>
        <w:rPr>
          <w:rFonts w:ascii="Arial" w:hAnsi="Arial" w:cs="Arial"/>
          <w:bCs/>
          <w:sz w:val="22"/>
          <w:szCs w:val="22"/>
        </w:rPr>
      </w:pPr>
      <w:r w:rsidRPr="005E2268">
        <w:rPr>
          <w:rFonts w:ascii="Arial" w:hAnsi="Arial" w:cs="Arial"/>
          <w:sz w:val="22"/>
          <w:szCs w:val="22"/>
        </w:rPr>
        <w:t xml:space="preserve">a) </w:t>
      </w:r>
      <w:r w:rsidRPr="005E2268">
        <w:rPr>
          <w:rFonts w:ascii="Arial" w:hAnsi="Arial" w:cs="Arial"/>
          <w:bCs/>
          <w:sz w:val="22"/>
          <w:szCs w:val="22"/>
        </w:rPr>
        <w:t>Certidão negativa de falência ou concordata, expedida pelo cartório distribuidor da sede da pessoa jurídica, emitida, no máximo, 90 (noventa) dias antes da data fixada para abertura dos envelopes “Documentação”.</w:t>
      </w:r>
    </w:p>
    <w:p w:rsidR="00E01399" w:rsidRPr="005E2268" w:rsidRDefault="00E01399" w:rsidP="00E01399">
      <w:pPr>
        <w:jc w:val="both"/>
        <w:rPr>
          <w:rFonts w:ascii="Arial" w:hAnsi="Arial" w:cs="Arial"/>
          <w:sz w:val="22"/>
          <w:szCs w:val="22"/>
        </w:rPr>
      </w:pPr>
    </w:p>
    <w:p w:rsidR="00E01399" w:rsidRPr="005E2268" w:rsidRDefault="00E01399" w:rsidP="00E01399">
      <w:pPr>
        <w:jc w:val="both"/>
        <w:rPr>
          <w:rFonts w:ascii="Arial" w:hAnsi="Arial" w:cs="Arial"/>
          <w:sz w:val="22"/>
          <w:szCs w:val="22"/>
        </w:rPr>
      </w:pPr>
      <w:r w:rsidRPr="005E2268">
        <w:rPr>
          <w:rFonts w:ascii="Arial" w:hAnsi="Arial" w:cs="Arial"/>
          <w:sz w:val="22"/>
          <w:szCs w:val="22"/>
        </w:rPr>
        <w:t>6.4. REGULARIDADE FISCAL E TRABALHISTA</w:t>
      </w:r>
    </w:p>
    <w:p w:rsidR="00E01399" w:rsidRPr="005E2268" w:rsidRDefault="00E01399" w:rsidP="00E01399">
      <w:pPr>
        <w:jc w:val="both"/>
        <w:rPr>
          <w:rFonts w:ascii="Arial" w:hAnsi="Arial" w:cs="Arial"/>
          <w:sz w:val="22"/>
          <w:szCs w:val="22"/>
        </w:rPr>
      </w:pPr>
    </w:p>
    <w:p w:rsidR="00E01399" w:rsidRPr="005E2268" w:rsidRDefault="00E01399" w:rsidP="00E01399">
      <w:pPr>
        <w:jc w:val="both"/>
        <w:rPr>
          <w:rFonts w:ascii="Arial" w:hAnsi="Arial" w:cs="Arial"/>
          <w:sz w:val="22"/>
          <w:szCs w:val="22"/>
        </w:rPr>
      </w:pPr>
      <w:r w:rsidRPr="005E2268">
        <w:rPr>
          <w:rFonts w:ascii="Arial" w:hAnsi="Arial" w:cs="Arial"/>
          <w:sz w:val="22"/>
          <w:szCs w:val="22"/>
        </w:rPr>
        <w:t>a) prova de inscrição no Cadastro Nacional de Pessoas Jurídicas (CNPJ) atualizado, relativo ao domicílio ou sede do licitante, pertinente e compatível com o objeto desta licitação;</w:t>
      </w:r>
    </w:p>
    <w:p w:rsidR="00E01399" w:rsidRPr="005E2268" w:rsidRDefault="00E01399" w:rsidP="00E01399">
      <w:pPr>
        <w:jc w:val="both"/>
        <w:rPr>
          <w:rFonts w:ascii="Arial" w:hAnsi="Arial" w:cs="Arial"/>
          <w:strike/>
          <w:sz w:val="22"/>
          <w:szCs w:val="22"/>
        </w:rPr>
      </w:pPr>
    </w:p>
    <w:p w:rsidR="00E01399" w:rsidRPr="005E2268" w:rsidRDefault="00E01399" w:rsidP="00E01399">
      <w:pPr>
        <w:jc w:val="both"/>
        <w:rPr>
          <w:rFonts w:ascii="Arial" w:hAnsi="Arial" w:cs="Arial"/>
          <w:sz w:val="22"/>
          <w:szCs w:val="22"/>
        </w:rPr>
      </w:pPr>
      <w:r w:rsidRPr="005E2268">
        <w:rPr>
          <w:rFonts w:ascii="Arial" w:hAnsi="Arial" w:cs="Arial"/>
          <w:sz w:val="22"/>
          <w:szCs w:val="22"/>
        </w:rPr>
        <w:t xml:space="preserve">b) prova de regularidade para com a Fazenda Estadual e Municipal do domicílio ou sede do licitante, ou outra equivalente, na forma da lei. </w:t>
      </w:r>
    </w:p>
    <w:p w:rsidR="00E01399" w:rsidRPr="005E2268" w:rsidRDefault="00E01399" w:rsidP="00E01399">
      <w:pPr>
        <w:jc w:val="both"/>
        <w:rPr>
          <w:rFonts w:ascii="Arial" w:hAnsi="Arial" w:cs="Arial"/>
          <w:kern w:val="2"/>
          <w:sz w:val="22"/>
          <w:szCs w:val="22"/>
        </w:rPr>
      </w:pPr>
    </w:p>
    <w:p w:rsidR="00E01399" w:rsidRPr="005E2268" w:rsidRDefault="00E01399" w:rsidP="00E01399">
      <w:pPr>
        <w:jc w:val="both"/>
        <w:rPr>
          <w:rFonts w:ascii="Arial" w:hAnsi="Arial" w:cs="Arial"/>
          <w:sz w:val="22"/>
          <w:szCs w:val="22"/>
        </w:rPr>
      </w:pPr>
      <w:r w:rsidRPr="005E2268">
        <w:rPr>
          <w:rFonts w:ascii="Arial" w:hAnsi="Arial" w:cs="Arial"/>
          <w:kern w:val="2"/>
          <w:sz w:val="22"/>
          <w:szCs w:val="22"/>
        </w:rPr>
        <w:t>c) P</w:t>
      </w:r>
      <w:r w:rsidRPr="005E2268">
        <w:rPr>
          <w:rFonts w:ascii="Arial" w:hAnsi="Arial" w:cs="Arial"/>
          <w:sz w:val="22"/>
          <w:szCs w:val="22"/>
        </w:rPr>
        <w:t>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E01399" w:rsidRPr="005E2268" w:rsidRDefault="00E01399" w:rsidP="00E01399">
      <w:pPr>
        <w:jc w:val="both"/>
        <w:rPr>
          <w:rFonts w:ascii="Arial" w:hAnsi="Arial" w:cs="Arial"/>
          <w:sz w:val="22"/>
          <w:szCs w:val="22"/>
        </w:rPr>
      </w:pPr>
    </w:p>
    <w:p w:rsidR="00E01399" w:rsidRPr="005E2268" w:rsidRDefault="00E01399" w:rsidP="00E01399">
      <w:pPr>
        <w:jc w:val="both"/>
        <w:rPr>
          <w:rFonts w:ascii="Arial" w:hAnsi="Arial" w:cs="Arial"/>
          <w:sz w:val="22"/>
          <w:szCs w:val="22"/>
        </w:rPr>
      </w:pPr>
      <w:r w:rsidRPr="005E2268">
        <w:rPr>
          <w:rFonts w:ascii="Arial" w:hAnsi="Arial" w:cs="Arial"/>
          <w:sz w:val="22"/>
          <w:szCs w:val="22"/>
        </w:rPr>
        <w:t>d) prova de regularidade relativa ao Fundo de Garantia por Tempo de Serviço, demonstrando situação regular no cumprimento dos encargos sociais instituídos por lei, mediante a apresentação de:</w:t>
      </w:r>
    </w:p>
    <w:p w:rsidR="00E01399" w:rsidRPr="005E2268" w:rsidRDefault="00E01399" w:rsidP="00E01399">
      <w:pPr>
        <w:jc w:val="both"/>
        <w:rPr>
          <w:rFonts w:ascii="Arial" w:hAnsi="Arial" w:cs="Arial"/>
          <w:sz w:val="22"/>
          <w:szCs w:val="22"/>
        </w:rPr>
      </w:pPr>
      <w:r w:rsidRPr="005E2268">
        <w:rPr>
          <w:rFonts w:ascii="Arial" w:hAnsi="Arial" w:cs="Arial"/>
          <w:sz w:val="22"/>
          <w:szCs w:val="22"/>
        </w:rPr>
        <w:t>- Certificado de Regularidade de Situação perante o Fundo de Garantia do Tempo de Serviço - FGTS ou documento equivalente que comprove a regularidade.</w:t>
      </w:r>
    </w:p>
    <w:p w:rsidR="00E01399" w:rsidRPr="005E2268" w:rsidRDefault="00E01399" w:rsidP="00E01399">
      <w:pPr>
        <w:jc w:val="both"/>
        <w:rPr>
          <w:rFonts w:ascii="Arial" w:hAnsi="Arial" w:cs="Arial"/>
          <w:sz w:val="22"/>
          <w:szCs w:val="22"/>
        </w:rPr>
      </w:pPr>
    </w:p>
    <w:p w:rsidR="00E01399" w:rsidRPr="005E2268" w:rsidRDefault="00E01399" w:rsidP="00E01399">
      <w:pPr>
        <w:jc w:val="both"/>
        <w:rPr>
          <w:rFonts w:ascii="Arial" w:hAnsi="Arial" w:cs="Arial"/>
          <w:sz w:val="22"/>
          <w:szCs w:val="22"/>
        </w:rPr>
      </w:pPr>
      <w:r w:rsidRPr="005E2268">
        <w:rPr>
          <w:rFonts w:ascii="Arial" w:hAnsi="Arial" w:cs="Arial"/>
          <w:sz w:val="22"/>
          <w:szCs w:val="22"/>
        </w:rPr>
        <w:t>e) Certidão Negativa de Débitos Trabalhistas (CNDT), provando a inexistência de débitos inadimplidos perante a Justiça do Trabalho.</w:t>
      </w:r>
    </w:p>
    <w:p w:rsidR="00E01399" w:rsidRPr="005E2268" w:rsidRDefault="00E01399" w:rsidP="00E01399">
      <w:pPr>
        <w:jc w:val="both"/>
        <w:rPr>
          <w:rFonts w:ascii="Arial" w:hAnsi="Arial" w:cs="Arial"/>
          <w:b/>
          <w:sz w:val="22"/>
          <w:szCs w:val="22"/>
        </w:rPr>
      </w:pPr>
    </w:p>
    <w:bookmarkEnd w:id="6"/>
    <w:p w:rsidR="00E01399" w:rsidRPr="005E2268" w:rsidRDefault="00E01399" w:rsidP="00E01399">
      <w:pPr>
        <w:jc w:val="both"/>
        <w:rPr>
          <w:rFonts w:ascii="Arial" w:hAnsi="Arial" w:cs="Arial"/>
          <w:sz w:val="22"/>
          <w:szCs w:val="22"/>
        </w:rPr>
      </w:pPr>
      <w:r w:rsidRPr="005E2268">
        <w:rPr>
          <w:rFonts w:ascii="Arial" w:hAnsi="Arial" w:cs="Arial"/>
          <w:sz w:val="22"/>
          <w:szCs w:val="22"/>
        </w:rPr>
        <w:t>6.5. CUMPRIMENTO DO DISPOSTO NO INCISO XXXIII DO ART. 7º DA CONSTITUIÇAO FEDERAL</w:t>
      </w:r>
    </w:p>
    <w:p w:rsidR="00E01399" w:rsidRPr="005E2268" w:rsidRDefault="00E01399" w:rsidP="00E01399">
      <w:pPr>
        <w:jc w:val="both"/>
        <w:rPr>
          <w:rFonts w:ascii="Arial" w:hAnsi="Arial" w:cs="Arial"/>
          <w:b/>
          <w:sz w:val="22"/>
          <w:szCs w:val="22"/>
        </w:rPr>
      </w:pPr>
    </w:p>
    <w:p w:rsidR="00E01399" w:rsidRPr="005E2268" w:rsidRDefault="00E01399" w:rsidP="00E01399">
      <w:pPr>
        <w:jc w:val="both"/>
        <w:rPr>
          <w:rFonts w:ascii="Arial" w:hAnsi="Arial" w:cs="Arial"/>
          <w:bCs/>
          <w:sz w:val="22"/>
          <w:szCs w:val="22"/>
        </w:rPr>
      </w:pPr>
      <w:r w:rsidRPr="005E2268">
        <w:rPr>
          <w:rFonts w:ascii="Arial" w:hAnsi="Arial" w:cs="Arial"/>
          <w:bCs/>
          <w:sz w:val="22"/>
          <w:szCs w:val="22"/>
        </w:rPr>
        <w:t>a) Declaração de cumprimento do disposto no inciso XXXIII do art. 7º da Constituição Federal, na forma do Decreto nº 4.358/2002, de acordo com o Anexo II.</w:t>
      </w:r>
    </w:p>
    <w:p w:rsidR="00E01399" w:rsidRPr="005E2268" w:rsidRDefault="00E01399" w:rsidP="00E01399">
      <w:pPr>
        <w:jc w:val="both"/>
        <w:rPr>
          <w:rFonts w:ascii="Arial" w:hAnsi="Arial" w:cs="Arial"/>
          <w:b/>
          <w:sz w:val="22"/>
          <w:szCs w:val="22"/>
        </w:rPr>
      </w:pPr>
    </w:p>
    <w:p w:rsidR="00E01399" w:rsidRPr="005E2268" w:rsidRDefault="00E01399" w:rsidP="00E01399">
      <w:pPr>
        <w:jc w:val="both"/>
        <w:rPr>
          <w:rFonts w:ascii="Arial" w:hAnsi="Arial" w:cs="Arial"/>
          <w:bCs/>
          <w:sz w:val="22"/>
          <w:szCs w:val="22"/>
        </w:rPr>
      </w:pPr>
      <w:r w:rsidRPr="005E2268">
        <w:rPr>
          <w:rFonts w:ascii="Arial" w:hAnsi="Arial" w:cs="Arial"/>
          <w:bCs/>
          <w:sz w:val="22"/>
          <w:szCs w:val="22"/>
        </w:rPr>
        <w:t>6.6. TERMO DE CREDENCIAMENTO</w:t>
      </w:r>
    </w:p>
    <w:p w:rsidR="00E01399" w:rsidRPr="005E2268" w:rsidRDefault="00E01399" w:rsidP="00E01399">
      <w:pPr>
        <w:jc w:val="both"/>
        <w:rPr>
          <w:rFonts w:ascii="Arial" w:hAnsi="Arial" w:cs="Arial"/>
          <w:b/>
          <w:sz w:val="22"/>
          <w:szCs w:val="22"/>
        </w:rPr>
      </w:pPr>
    </w:p>
    <w:p w:rsidR="00E01399" w:rsidRPr="005E2268" w:rsidRDefault="00E01399" w:rsidP="00E01399">
      <w:pPr>
        <w:jc w:val="both"/>
        <w:rPr>
          <w:rFonts w:ascii="Arial" w:hAnsi="Arial" w:cs="Arial"/>
          <w:bCs/>
          <w:sz w:val="22"/>
          <w:szCs w:val="22"/>
        </w:rPr>
      </w:pPr>
      <w:r w:rsidRPr="005E2268">
        <w:rPr>
          <w:rFonts w:ascii="Arial" w:hAnsi="Arial" w:cs="Arial"/>
          <w:bCs/>
          <w:sz w:val="22"/>
          <w:szCs w:val="22"/>
        </w:rPr>
        <w:t>a) Termo de Credenciamento devidamente preenchido, conforme modelo (Anexo III).</w:t>
      </w:r>
    </w:p>
    <w:p w:rsidR="00E01399" w:rsidRPr="005E2268" w:rsidRDefault="00E01399" w:rsidP="00E01399">
      <w:pPr>
        <w:jc w:val="both"/>
        <w:rPr>
          <w:rFonts w:ascii="Arial" w:hAnsi="Arial" w:cs="Arial"/>
          <w:b/>
          <w:sz w:val="22"/>
          <w:szCs w:val="22"/>
        </w:rPr>
      </w:pPr>
    </w:p>
    <w:p w:rsidR="00E01399" w:rsidRPr="005E2268" w:rsidRDefault="00E01399" w:rsidP="00E01399">
      <w:pPr>
        <w:jc w:val="both"/>
        <w:rPr>
          <w:rFonts w:ascii="Arial" w:hAnsi="Arial" w:cs="Arial"/>
          <w:b/>
          <w:sz w:val="22"/>
          <w:szCs w:val="22"/>
        </w:rPr>
      </w:pPr>
      <w:r w:rsidRPr="005E2268">
        <w:rPr>
          <w:rFonts w:ascii="Arial" w:hAnsi="Arial" w:cs="Arial"/>
          <w:b/>
          <w:sz w:val="22"/>
          <w:szCs w:val="22"/>
        </w:rPr>
        <w:t>7 – DO PROCEDIMENTO</w:t>
      </w:r>
    </w:p>
    <w:p w:rsidR="00E01399" w:rsidRPr="005E2268" w:rsidRDefault="00E01399" w:rsidP="00E01399">
      <w:pPr>
        <w:jc w:val="both"/>
        <w:rPr>
          <w:rFonts w:ascii="Arial" w:hAnsi="Arial" w:cs="Arial"/>
          <w:sz w:val="22"/>
          <w:szCs w:val="22"/>
        </w:rPr>
      </w:pPr>
      <w:bookmarkStart w:id="7" w:name="_Toc474141575"/>
    </w:p>
    <w:p w:rsidR="00E01399" w:rsidRPr="005E2268" w:rsidRDefault="00E01399" w:rsidP="00E01399">
      <w:pPr>
        <w:jc w:val="both"/>
        <w:rPr>
          <w:rFonts w:ascii="Arial" w:hAnsi="Arial" w:cs="Arial"/>
          <w:sz w:val="22"/>
          <w:szCs w:val="22"/>
        </w:rPr>
      </w:pPr>
      <w:r w:rsidRPr="005E2268">
        <w:rPr>
          <w:rFonts w:ascii="Arial" w:hAnsi="Arial" w:cs="Arial"/>
          <w:sz w:val="22"/>
          <w:szCs w:val="22"/>
        </w:rPr>
        <w:t>7.1. A Comissão poderá, durante a análise da documentação, convocar os interessados para quaisquer esclarecimentos, por ventura necessários.</w:t>
      </w:r>
    </w:p>
    <w:p w:rsidR="00E01399" w:rsidRPr="005E2268" w:rsidRDefault="00E01399" w:rsidP="00E01399">
      <w:pPr>
        <w:jc w:val="both"/>
        <w:rPr>
          <w:rFonts w:ascii="Arial" w:hAnsi="Arial" w:cs="Arial"/>
          <w:sz w:val="22"/>
          <w:szCs w:val="22"/>
        </w:rPr>
      </w:pPr>
    </w:p>
    <w:p w:rsidR="00E01399" w:rsidRPr="005E2268" w:rsidRDefault="00E01399" w:rsidP="00E01399">
      <w:pPr>
        <w:jc w:val="both"/>
        <w:rPr>
          <w:rFonts w:ascii="Arial" w:hAnsi="Arial" w:cs="Arial"/>
          <w:sz w:val="22"/>
          <w:szCs w:val="22"/>
        </w:rPr>
      </w:pPr>
      <w:r w:rsidRPr="005E2268">
        <w:rPr>
          <w:rFonts w:ascii="Arial" w:hAnsi="Arial" w:cs="Arial"/>
          <w:sz w:val="22"/>
          <w:szCs w:val="22"/>
        </w:rPr>
        <w:t>7.2. Serão credenciadas todas as empresas que satisfizerem as exigências contidas neste edital.</w:t>
      </w:r>
    </w:p>
    <w:p w:rsidR="00E01399" w:rsidRPr="005E2268" w:rsidRDefault="00E01399" w:rsidP="00E01399">
      <w:pPr>
        <w:jc w:val="both"/>
        <w:rPr>
          <w:rFonts w:ascii="Arial" w:hAnsi="Arial" w:cs="Arial"/>
          <w:sz w:val="22"/>
          <w:szCs w:val="22"/>
        </w:rPr>
      </w:pPr>
    </w:p>
    <w:p w:rsidR="00E01399" w:rsidRPr="005E2268" w:rsidRDefault="00E01399" w:rsidP="00E01399">
      <w:pPr>
        <w:jc w:val="both"/>
        <w:rPr>
          <w:rFonts w:ascii="Arial" w:hAnsi="Arial" w:cs="Arial"/>
          <w:b/>
          <w:bCs/>
          <w:sz w:val="22"/>
          <w:szCs w:val="22"/>
        </w:rPr>
      </w:pPr>
      <w:r w:rsidRPr="005E2268">
        <w:rPr>
          <w:rFonts w:ascii="Arial" w:hAnsi="Arial" w:cs="Arial"/>
          <w:b/>
          <w:bCs/>
          <w:sz w:val="22"/>
          <w:szCs w:val="22"/>
        </w:rPr>
        <w:t>8 – DAS OBRIGAÇÕES DO CREDENCIADO</w:t>
      </w:r>
    </w:p>
    <w:p w:rsidR="00E01399" w:rsidRPr="005E2268" w:rsidRDefault="00E01399" w:rsidP="00E01399">
      <w:pPr>
        <w:jc w:val="both"/>
        <w:rPr>
          <w:rFonts w:ascii="Arial" w:hAnsi="Arial" w:cs="Arial"/>
          <w:sz w:val="22"/>
          <w:szCs w:val="22"/>
        </w:rPr>
      </w:pPr>
    </w:p>
    <w:p w:rsidR="00E01399" w:rsidRPr="005E2268" w:rsidRDefault="00E01399" w:rsidP="00E01399">
      <w:pPr>
        <w:jc w:val="both"/>
        <w:rPr>
          <w:rFonts w:ascii="Arial" w:hAnsi="Arial" w:cs="Arial"/>
          <w:sz w:val="22"/>
          <w:szCs w:val="22"/>
        </w:rPr>
      </w:pPr>
      <w:r w:rsidRPr="005E2268">
        <w:rPr>
          <w:rFonts w:ascii="Arial" w:hAnsi="Arial" w:cs="Arial"/>
          <w:sz w:val="22"/>
          <w:szCs w:val="22"/>
        </w:rPr>
        <w:t>8.1. Caberá ao credenciado prestar o atendimento conforme especificado no Anexo I deste Edital.</w:t>
      </w:r>
    </w:p>
    <w:p w:rsidR="00E01399" w:rsidRPr="005E2268" w:rsidRDefault="00E01399" w:rsidP="00E01399">
      <w:pPr>
        <w:jc w:val="both"/>
        <w:rPr>
          <w:rFonts w:ascii="Arial" w:hAnsi="Arial" w:cs="Arial"/>
          <w:sz w:val="22"/>
          <w:szCs w:val="22"/>
        </w:rPr>
      </w:pPr>
    </w:p>
    <w:p w:rsidR="00E01399" w:rsidRPr="005E2268" w:rsidRDefault="00E01399" w:rsidP="00E01399">
      <w:pPr>
        <w:jc w:val="both"/>
        <w:rPr>
          <w:rFonts w:ascii="Arial" w:hAnsi="Arial" w:cs="Arial"/>
          <w:sz w:val="22"/>
          <w:szCs w:val="22"/>
        </w:rPr>
      </w:pPr>
      <w:r w:rsidRPr="005E2268">
        <w:rPr>
          <w:rFonts w:ascii="Arial" w:hAnsi="Arial" w:cs="Arial"/>
          <w:sz w:val="22"/>
          <w:szCs w:val="22"/>
        </w:rPr>
        <w:t>8.2. Manter-se durante toda a execução do serviço, em compatibilidade com todas as condições de habilitação e qualificação exigidas no credenciamento.</w:t>
      </w:r>
    </w:p>
    <w:p w:rsidR="00E01399" w:rsidRPr="005E2268" w:rsidRDefault="00E01399" w:rsidP="00E01399">
      <w:pPr>
        <w:jc w:val="both"/>
        <w:rPr>
          <w:rFonts w:ascii="Arial" w:hAnsi="Arial" w:cs="Arial"/>
          <w:sz w:val="22"/>
          <w:szCs w:val="22"/>
        </w:rPr>
      </w:pPr>
    </w:p>
    <w:p w:rsidR="00E01399" w:rsidRPr="005E2268" w:rsidRDefault="00E01399" w:rsidP="00E01399">
      <w:pPr>
        <w:jc w:val="both"/>
        <w:rPr>
          <w:rFonts w:ascii="Arial" w:hAnsi="Arial" w:cs="Arial"/>
          <w:sz w:val="22"/>
          <w:szCs w:val="22"/>
        </w:rPr>
      </w:pPr>
      <w:r w:rsidRPr="005E2268">
        <w:rPr>
          <w:rFonts w:ascii="Arial" w:hAnsi="Arial" w:cs="Arial"/>
          <w:sz w:val="22"/>
          <w:szCs w:val="22"/>
        </w:rPr>
        <w:t>8.4. O Município se reserva o direito de, a qualquer momento, solicitar a atualização dos documentos relativos à habilitação/qualificação para o credenciamento.</w:t>
      </w:r>
    </w:p>
    <w:p w:rsidR="00E01399" w:rsidRPr="005E2268" w:rsidRDefault="00E01399" w:rsidP="00E01399">
      <w:pPr>
        <w:jc w:val="both"/>
        <w:rPr>
          <w:rFonts w:ascii="Arial" w:hAnsi="Arial" w:cs="Arial"/>
          <w:sz w:val="22"/>
          <w:szCs w:val="22"/>
        </w:rPr>
      </w:pPr>
    </w:p>
    <w:p w:rsidR="00E01399" w:rsidRPr="005E2268" w:rsidRDefault="00E01399" w:rsidP="00E01399">
      <w:pPr>
        <w:jc w:val="both"/>
        <w:rPr>
          <w:rFonts w:ascii="Arial" w:hAnsi="Arial" w:cs="Arial"/>
          <w:b/>
          <w:bCs/>
          <w:sz w:val="22"/>
          <w:szCs w:val="22"/>
        </w:rPr>
      </w:pPr>
      <w:bookmarkStart w:id="8" w:name="_Toc532285507"/>
      <w:bookmarkEnd w:id="7"/>
      <w:r w:rsidRPr="005E2268">
        <w:rPr>
          <w:rFonts w:ascii="Arial" w:hAnsi="Arial" w:cs="Arial"/>
          <w:b/>
          <w:bCs/>
          <w:sz w:val="22"/>
          <w:szCs w:val="22"/>
        </w:rPr>
        <w:t>9 – DO TERMO DE CREDENCIAMENTO</w:t>
      </w:r>
    </w:p>
    <w:p w:rsidR="00E01399" w:rsidRPr="005E2268" w:rsidRDefault="00E01399" w:rsidP="00E01399">
      <w:pPr>
        <w:pStyle w:val="Corpodetexto2"/>
        <w:rPr>
          <w:szCs w:val="22"/>
        </w:rPr>
      </w:pPr>
    </w:p>
    <w:p w:rsidR="00E01399" w:rsidRPr="005E2268" w:rsidRDefault="00E01399" w:rsidP="00E01399">
      <w:pPr>
        <w:pStyle w:val="Corpodetexto2"/>
        <w:rPr>
          <w:szCs w:val="22"/>
        </w:rPr>
      </w:pPr>
      <w:r w:rsidRPr="005E2268">
        <w:rPr>
          <w:szCs w:val="22"/>
        </w:rPr>
        <w:t>9.1. Será firmado o Termo de Credenciamento com validade de 60 (sessenta) meses.</w:t>
      </w:r>
    </w:p>
    <w:p w:rsidR="00E01399" w:rsidRPr="005E2268" w:rsidRDefault="00E01399" w:rsidP="00E01399">
      <w:pPr>
        <w:pStyle w:val="Corpodetexto2"/>
        <w:rPr>
          <w:szCs w:val="22"/>
        </w:rPr>
      </w:pPr>
    </w:p>
    <w:p w:rsidR="00E01399" w:rsidRPr="005E2268" w:rsidRDefault="00E01399" w:rsidP="00E01399">
      <w:pPr>
        <w:pStyle w:val="Corpodetexto2"/>
        <w:rPr>
          <w:b/>
          <w:bCs/>
          <w:szCs w:val="22"/>
        </w:rPr>
      </w:pPr>
      <w:r w:rsidRPr="005E2268">
        <w:rPr>
          <w:b/>
          <w:bCs/>
          <w:szCs w:val="22"/>
        </w:rPr>
        <w:t>10 – SANÇÕES PARA O CASO DE INADIMPLEMENTO</w:t>
      </w:r>
    </w:p>
    <w:p w:rsidR="00E01399" w:rsidRPr="005E2268" w:rsidRDefault="00E01399" w:rsidP="00E01399">
      <w:pPr>
        <w:pStyle w:val="Corpodetexto2"/>
        <w:rPr>
          <w:b/>
          <w:bCs/>
          <w:szCs w:val="22"/>
        </w:rPr>
      </w:pPr>
    </w:p>
    <w:p w:rsidR="00E01399" w:rsidRPr="005E2268" w:rsidRDefault="00E01399" w:rsidP="00E01399">
      <w:pPr>
        <w:tabs>
          <w:tab w:val="left" w:pos="1245"/>
        </w:tabs>
        <w:jc w:val="both"/>
        <w:rPr>
          <w:rFonts w:ascii="Arial" w:hAnsi="Arial" w:cs="Arial"/>
          <w:sz w:val="22"/>
          <w:szCs w:val="22"/>
        </w:rPr>
      </w:pPr>
      <w:r w:rsidRPr="005E2268">
        <w:rPr>
          <w:rFonts w:ascii="Arial" w:hAnsi="Arial" w:cs="Arial"/>
          <w:sz w:val="22"/>
          <w:szCs w:val="22"/>
        </w:rPr>
        <w:t>10.1. Recusando-se a vencedora à prestação do serviço sem motivo justificado, caracterizará o descumprimento total da obrigação assumida, sujeitando-se á multa equivalente a 10% do valor de sua proposta, sem prejuízo da aplicação da sanção administrativa de suspensão temporária do direito de licitar pelo prazo de até dois anos.</w:t>
      </w:r>
    </w:p>
    <w:p w:rsidR="00E01399" w:rsidRPr="005E2268" w:rsidRDefault="00E01399" w:rsidP="00E01399">
      <w:pPr>
        <w:tabs>
          <w:tab w:val="left" w:pos="1245"/>
        </w:tabs>
        <w:jc w:val="both"/>
        <w:rPr>
          <w:rFonts w:ascii="Arial" w:hAnsi="Arial" w:cs="Arial"/>
          <w:sz w:val="22"/>
          <w:szCs w:val="22"/>
        </w:rPr>
      </w:pPr>
    </w:p>
    <w:p w:rsidR="00E01399" w:rsidRPr="005E2268" w:rsidRDefault="00E01399" w:rsidP="00E01399">
      <w:pPr>
        <w:jc w:val="both"/>
        <w:rPr>
          <w:rFonts w:ascii="Arial" w:hAnsi="Arial" w:cs="Arial"/>
          <w:sz w:val="22"/>
          <w:szCs w:val="22"/>
        </w:rPr>
      </w:pPr>
      <w:r w:rsidRPr="005E2268">
        <w:rPr>
          <w:rFonts w:ascii="Arial" w:hAnsi="Arial" w:cs="Arial"/>
          <w:sz w:val="22"/>
          <w:szCs w:val="22"/>
        </w:rPr>
        <w:t>10.2. Em caso de inexecução parcial ou total das condições fixadas no edital, erros ou atrasos no cumprimento do serviço e quaisquer outras irregularidades, a Administração poderá, garantida a prévia defesa, aplicar ao prestador de serviço as seguintes sanções:</w:t>
      </w:r>
    </w:p>
    <w:p w:rsidR="00992B22" w:rsidRPr="005E2268" w:rsidRDefault="00992B22" w:rsidP="00E01399">
      <w:pPr>
        <w:jc w:val="both"/>
        <w:rPr>
          <w:rFonts w:ascii="Arial" w:hAnsi="Arial" w:cs="Arial"/>
          <w:sz w:val="22"/>
          <w:szCs w:val="22"/>
        </w:rPr>
      </w:pPr>
    </w:p>
    <w:p w:rsidR="00E01399" w:rsidRPr="005E2268" w:rsidRDefault="00E01399" w:rsidP="00E01399">
      <w:pPr>
        <w:jc w:val="both"/>
        <w:rPr>
          <w:rFonts w:ascii="Arial" w:hAnsi="Arial" w:cs="Arial"/>
          <w:sz w:val="22"/>
          <w:szCs w:val="22"/>
        </w:rPr>
      </w:pPr>
      <w:r w:rsidRPr="005E2268">
        <w:rPr>
          <w:rFonts w:ascii="Arial" w:hAnsi="Arial" w:cs="Arial"/>
          <w:sz w:val="22"/>
          <w:szCs w:val="22"/>
        </w:rPr>
        <w:t>10.2.1. Advertência;</w:t>
      </w:r>
    </w:p>
    <w:p w:rsidR="00992B22" w:rsidRPr="005E2268" w:rsidRDefault="00992B22" w:rsidP="00E01399">
      <w:pPr>
        <w:pStyle w:val="Recuodecorpodetexto3"/>
        <w:numPr>
          <w:ilvl w:val="12"/>
          <w:numId w:val="0"/>
        </w:numPr>
        <w:spacing w:after="0"/>
        <w:rPr>
          <w:rFonts w:ascii="Arial" w:hAnsi="Arial" w:cs="Arial"/>
          <w:sz w:val="22"/>
          <w:szCs w:val="22"/>
        </w:rPr>
      </w:pPr>
    </w:p>
    <w:p w:rsidR="00E01399" w:rsidRPr="005E2268" w:rsidRDefault="00E01399" w:rsidP="00E01399">
      <w:pPr>
        <w:pStyle w:val="Recuodecorpodetexto3"/>
        <w:numPr>
          <w:ilvl w:val="12"/>
          <w:numId w:val="0"/>
        </w:numPr>
        <w:spacing w:after="0"/>
        <w:rPr>
          <w:rFonts w:ascii="Arial" w:hAnsi="Arial" w:cs="Arial"/>
          <w:sz w:val="22"/>
          <w:szCs w:val="22"/>
        </w:rPr>
      </w:pPr>
      <w:r w:rsidRPr="005E2268">
        <w:rPr>
          <w:rFonts w:ascii="Arial" w:hAnsi="Arial" w:cs="Arial"/>
          <w:sz w:val="22"/>
          <w:szCs w:val="22"/>
        </w:rPr>
        <w:t>10.2.2. 0,3% (três décimos por cento) por dia, até o 10</w:t>
      </w:r>
      <w:r w:rsidRPr="005E2268">
        <w:rPr>
          <w:rFonts w:ascii="Arial" w:hAnsi="Arial" w:cs="Arial"/>
          <w:sz w:val="22"/>
          <w:szCs w:val="22"/>
          <w:u w:val="single"/>
          <w:vertAlign w:val="superscript"/>
        </w:rPr>
        <w:t>o</w:t>
      </w:r>
      <w:r w:rsidRPr="005E2268">
        <w:rPr>
          <w:rFonts w:ascii="Arial" w:hAnsi="Arial" w:cs="Arial"/>
          <w:sz w:val="22"/>
          <w:szCs w:val="22"/>
        </w:rPr>
        <w:t xml:space="preserve"> (décimo) dia de atraso, prestação do serviço, sobre o valor da parcela, por ocorrência;</w:t>
      </w:r>
    </w:p>
    <w:p w:rsidR="00992B22" w:rsidRPr="005E2268" w:rsidRDefault="00992B22" w:rsidP="00E01399">
      <w:pPr>
        <w:pStyle w:val="Recuodecorpodetexto3"/>
        <w:numPr>
          <w:ilvl w:val="12"/>
          <w:numId w:val="0"/>
        </w:numPr>
        <w:spacing w:after="0"/>
        <w:rPr>
          <w:rFonts w:ascii="Arial" w:hAnsi="Arial" w:cs="Arial"/>
          <w:sz w:val="22"/>
          <w:szCs w:val="22"/>
        </w:rPr>
      </w:pPr>
    </w:p>
    <w:p w:rsidR="00E01399" w:rsidRPr="005E2268" w:rsidRDefault="00E01399" w:rsidP="00E01399">
      <w:pPr>
        <w:pStyle w:val="Recuodecorpodetexto3"/>
        <w:numPr>
          <w:ilvl w:val="12"/>
          <w:numId w:val="0"/>
        </w:numPr>
        <w:spacing w:after="0"/>
        <w:rPr>
          <w:rFonts w:ascii="Arial" w:hAnsi="Arial" w:cs="Arial"/>
          <w:sz w:val="22"/>
          <w:szCs w:val="22"/>
        </w:rPr>
      </w:pPr>
      <w:r w:rsidRPr="005E2268">
        <w:rPr>
          <w:rFonts w:ascii="Arial" w:hAnsi="Arial" w:cs="Arial"/>
          <w:sz w:val="22"/>
          <w:szCs w:val="22"/>
        </w:rPr>
        <w:t xml:space="preserve">10.2.3. 20% (vinte por cento) sobre o valor do saldo do valor do serviço no caso de atraso superior a 10 (dez) dias, com a </w:t>
      </w:r>
      <w:r w:rsidR="00FE5801" w:rsidRPr="005E2268">
        <w:rPr>
          <w:rFonts w:ascii="Arial" w:hAnsi="Arial" w:cs="Arial"/>
          <w:sz w:val="22"/>
          <w:szCs w:val="22"/>
        </w:rPr>
        <w:t>consequente</w:t>
      </w:r>
      <w:r w:rsidRPr="005E2268">
        <w:rPr>
          <w:rFonts w:ascii="Arial" w:hAnsi="Arial" w:cs="Arial"/>
          <w:sz w:val="22"/>
          <w:szCs w:val="22"/>
        </w:rPr>
        <w:t xml:space="preserve"> rescisão do termo de credenciamento, quando for o caso;</w:t>
      </w:r>
    </w:p>
    <w:p w:rsidR="00992B22" w:rsidRPr="005E2268" w:rsidRDefault="00992B22" w:rsidP="00E01399">
      <w:pPr>
        <w:pStyle w:val="Corpodetexto"/>
        <w:numPr>
          <w:ilvl w:val="12"/>
          <w:numId w:val="0"/>
        </w:numPr>
        <w:jc w:val="both"/>
        <w:rPr>
          <w:szCs w:val="22"/>
        </w:rPr>
      </w:pPr>
    </w:p>
    <w:p w:rsidR="00E01399" w:rsidRPr="005E2268" w:rsidRDefault="00E01399" w:rsidP="00E01399">
      <w:pPr>
        <w:pStyle w:val="Corpodetexto"/>
        <w:numPr>
          <w:ilvl w:val="12"/>
          <w:numId w:val="0"/>
        </w:numPr>
        <w:jc w:val="both"/>
        <w:rPr>
          <w:szCs w:val="22"/>
        </w:rPr>
      </w:pPr>
      <w:r w:rsidRPr="005E2268">
        <w:rPr>
          <w:szCs w:val="22"/>
        </w:rPr>
        <w:t>10.2.4. 20% (vinte por cento) sobre o valor do serviço, nos casos:</w:t>
      </w:r>
    </w:p>
    <w:p w:rsidR="00992B22" w:rsidRPr="005E2268" w:rsidRDefault="00992B22" w:rsidP="00E01399">
      <w:pPr>
        <w:pStyle w:val="Corpodetexto"/>
        <w:numPr>
          <w:ilvl w:val="12"/>
          <w:numId w:val="0"/>
        </w:numPr>
        <w:jc w:val="both"/>
        <w:rPr>
          <w:szCs w:val="22"/>
        </w:rPr>
      </w:pPr>
    </w:p>
    <w:p w:rsidR="00E01399" w:rsidRPr="005E2268" w:rsidRDefault="00E01399" w:rsidP="00E01399">
      <w:pPr>
        <w:pStyle w:val="Corpodetexto"/>
        <w:numPr>
          <w:ilvl w:val="12"/>
          <w:numId w:val="0"/>
        </w:numPr>
        <w:jc w:val="both"/>
        <w:rPr>
          <w:szCs w:val="22"/>
        </w:rPr>
      </w:pPr>
      <w:r w:rsidRPr="005E2268">
        <w:rPr>
          <w:szCs w:val="22"/>
        </w:rPr>
        <w:t>a) inobservância do nível de qualidade dos serviços;</w:t>
      </w:r>
    </w:p>
    <w:p w:rsidR="00992B22" w:rsidRPr="005E2268" w:rsidRDefault="00992B22" w:rsidP="00E01399">
      <w:pPr>
        <w:pStyle w:val="Corpodetexto"/>
        <w:numPr>
          <w:ilvl w:val="12"/>
          <w:numId w:val="0"/>
        </w:numPr>
        <w:jc w:val="both"/>
        <w:rPr>
          <w:szCs w:val="22"/>
        </w:rPr>
      </w:pPr>
    </w:p>
    <w:p w:rsidR="00E01399" w:rsidRPr="005E2268" w:rsidRDefault="00E01399" w:rsidP="00E01399">
      <w:pPr>
        <w:pStyle w:val="Corpodetexto"/>
        <w:numPr>
          <w:ilvl w:val="12"/>
          <w:numId w:val="0"/>
        </w:numPr>
        <w:jc w:val="both"/>
        <w:rPr>
          <w:szCs w:val="22"/>
        </w:rPr>
      </w:pPr>
      <w:r w:rsidRPr="005E2268">
        <w:rPr>
          <w:szCs w:val="22"/>
        </w:rPr>
        <w:t>b) subcontratação no todo ou em parte do objeto sem prévia autorização formal da Prefeitura;</w:t>
      </w:r>
    </w:p>
    <w:p w:rsidR="00992B22" w:rsidRPr="005E2268" w:rsidRDefault="00992B22" w:rsidP="00E01399">
      <w:pPr>
        <w:pStyle w:val="Corpodetexto"/>
        <w:numPr>
          <w:ilvl w:val="12"/>
          <w:numId w:val="0"/>
        </w:numPr>
        <w:jc w:val="both"/>
        <w:rPr>
          <w:szCs w:val="22"/>
        </w:rPr>
      </w:pPr>
    </w:p>
    <w:p w:rsidR="00E01399" w:rsidRPr="005E2268" w:rsidRDefault="00E01399" w:rsidP="00E01399">
      <w:pPr>
        <w:pStyle w:val="Corpodetexto"/>
        <w:numPr>
          <w:ilvl w:val="12"/>
          <w:numId w:val="0"/>
        </w:numPr>
        <w:jc w:val="both"/>
        <w:rPr>
          <w:szCs w:val="22"/>
        </w:rPr>
      </w:pPr>
      <w:r w:rsidRPr="005E2268">
        <w:rPr>
          <w:szCs w:val="22"/>
        </w:rPr>
        <w:t>b) descumprimento de cláusula editalícia.</w:t>
      </w:r>
    </w:p>
    <w:p w:rsidR="00E01399" w:rsidRPr="005E2268" w:rsidRDefault="00E01399" w:rsidP="00E01399">
      <w:pPr>
        <w:pStyle w:val="Corpodetexto"/>
        <w:numPr>
          <w:ilvl w:val="12"/>
          <w:numId w:val="0"/>
        </w:numPr>
        <w:jc w:val="both"/>
        <w:rPr>
          <w:szCs w:val="22"/>
        </w:rPr>
      </w:pPr>
    </w:p>
    <w:p w:rsidR="00E01399" w:rsidRPr="005E2268" w:rsidRDefault="00E01399" w:rsidP="00E01399">
      <w:pPr>
        <w:pStyle w:val="Corpodetexto"/>
        <w:numPr>
          <w:ilvl w:val="12"/>
          <w:numId w:val="0"/>
        </w:numPr>
        <w:jc w:val="both"/>
        <w:rPr>
          <w:szCs w:val="22"/>
        </w:rPr>
      </w:pPr>
      <w:r w:rsidRPr="005E2268">
        <w:rPr>
          <w:szCs w:val="22"/>
        </w:rPr>
        <w:t>10.3. Suspensão temporária do direito de participar de licitação e impedimento de contratar com a Administração, pelo prazo de até 2 (dois) anos.</w:t>
      </w:r>
    </w:p>
    <w:p w:rsidR="00E01399" w:rsidRPr="005E2268" w:rsidRDefault="00E01399" w:rsidP="00E01399">
      <w:pPr>
        <w:pStyle w:val="Corpodetexto"/>
        <w:numPr>
          <w:ilvl w:val="12"/>
          <w:numId w:val="0"/>
        </w:numPr>
        <w:jc w:val="both"/>
        <w:rPr>
          <w:szCs w:val="22"/>
        </w:rPr>
      </w:pPr>
    </w:p>
    <w:p w:rsidR="00E01399" w:rsidRPr="005E2268" w:rsidRDefault="00E01399" w:rsidP="00E01399">
      <w:pPr>
        <w:jc w:val="both"/>
        <w:rPr>
          <w:rFonts w:ascii="Arial" w:hAnsi="Arial" w:cs="Arial"/>
          <w:sz w:val="22"/>
          <w:szCs w:val="22"/>
        </w:rPr>
      </w:pPr>
      <w:r w:rsidRPr="005E2268">
        <w:rPr>
          <w:rFonts w:ascii="Arial" w:hAnsi="Arial" w:cs="Arial"/>
          <w:sz w:val="22"/>
          <w:szCs w:val="22"/>
        </w:rPr>
        <w:t>10.4. Declaração de inidoneidade para licitar ou contratar com a Administração Pública, enquanto perdurarem os motivos determinantes da punição ou até que a Prefeitura promova sua reabilitação.</w:t>
      </w:r>
    </w:p>
    <w:p w:rsidR="00E01399" w:rsidRPr="005E2268" w:rsidRDefault="00E01399" w:rsidP="00E01399">
      <w:pPr>
        <w:jc w:val="both"/>
        <w:rPr>
          <w:rFonts w:ascii="Arial" w:hAnsi="Arial" w:cs="Arial"/>
          <w:sz w:val="22"/>
          <w:szCs w:val="22"/>
        </w:rPr>
      </w:pPr>
    </w:p>
    <w:p w:rsidR="00E01399" w:rsidRPr="005E2268" w:rsidRDefault="00E01399" w:rsidP="00E01399">
      <w:pPr>
        <w:pStyle w:val="Corpodetexto"/>
        <w:numPr>
          <w:ilvl w:val="12"/>
          <w:numId w:val="0"/>
        </w:numPr>
        <w:jc w:val="both"/>
        <w:rPr>
          <w:szCs w:val="22"/>
        </w:rPr>
      </w:pPr>
      <w:r w:rsidRPr="005E2268">
        <w:rPr>
          <w:szCs w:val="22"/>
        </w:rPr>
        <w:t xml:space="preserve">10.5. O valor das multas aplicadas deverá ser pago por meio de guia própria ao Município de </w:t>
      </w:r>
      <w:r w:rsidR="00DA7D9F">
        <w:rPr>
          <w:szCs w:val="22"/>
        </w:rPr>
        <w:t>Pequi</w:t>
      </w:r>
      <w:r w:rsidRPr="005E2268">
        <w:rPr>
          <w:szCs w:val="22"/>
        </w:rPr>
        <w:t>/MG, no prazo máximo de 3 (três) dias úteis a contar da data da sua aplicação ou poderá ser descontado dos pagamentos das faturas devidas pelo Município, quando for o caso.</w:t>
      </w:r>
    </w:p>
    <w:p w:rsidR="00E01399" w:rsidRPr="005E2268" w:rsidRDefault="00E01399" w:rsidP="00E01399">
      <w:pPr>
        <w:pStyle w:val="Corpodetexto2"/>
        <w:rPr>
          <w:szCs w:val="22"/>
        </w:rPr>
      </w:pPr>
    </w:p>
    <w:p w:rsidR="00E01399" w:rsidRPr="005E2268" w:rsidRDefault="00E01399" w:rsidP="00E01399">
      <w:pPr>
        <w:pStyle w:val="Corpodetexto2"/>
        <w:rPr>
          <w:b/>
          <w:bCs/>
          <w:szCs w:val="22"/>
        </w:rPr>
      </w:pPr>
      <w:r w:rsidRPr="005E2268">
        <w:rPr>
          <w:b/>
          <w:bCs/>
          <w:szCs w:val="22"/>
        </w:rPr>
        <w:t>12 – INSTRUÇÕES PARA IMPUGNAÇÕES E RECURSOS</w:t>
      </w:r>
    </w:p>
    <w:p w:rsidR="00E01399" w:rsidRPr="005E2268" w:rsidRDefault="00E01399" w:rsidP="00E01399">
      <w:pPr>
        <w:pStyle w:val="Corpodetexto2"/>
        <w:rPr>
          <w:b/>
          <w:bCs/>
          <w:szCs w:val="22"/>
        </w:rPr>
      </w:pPr>
    </w:p>
    <w:p w:rsidR="00E01399" w:rsidRPr="005E2268" w:rsidRDefault="00E01399" w:rsidP="00E01399">
      <w:pPr>
        <w:pStyle w:val="Corpodetexto2"/>
        <w:rPr>
          <w:szCs w:val="22"/>
        </w:rPr>
      </w:pPr>
      <w:r w:rsidRPr="005E2268">
        <w:rPr>
          <w:szCs w:val="22"/>
        </w:rPr>
        <w:t>12.1. Impugnações, pela licitante, ao presente ato convocatório, deverão ser dirigidas ao Presidente da Comissão de Licitação, até 02 (dois) dias úteis antes da data fixada para a data do credenciamento.</w:t>
      </w:r>
    </w:p>
    <w:p w:rsidR="00E01399" w:rsidRPr="005E2268" w:rsidRDefault="00E01399" w:rsidP="00E01399">
      <w:pPr>
        <w:pStyle w:val="Corpodetexto2"/>
        <w:rPr>
          <w:szCs w:val="22"/>
        </w:rPr>
      </w:pPr>
    </w:p>
    <w:p w:rsidR="00E01399" w:rsidRPr="005E2268" w:rsidRDefault="00E01399" w:rsidP="00E01399">
      <w:pPr>
        <w:pStyle w:val="Corpodetexto2"/>
        <w:rPr>
          <w:szCs w:val="22"/>
        </w:rPr>
      </w:pPr>
      <w:r w:rsidRPr="005E2268">
        <w:rPr>
          <w:szCs w:val="22"/>
        </w:rPr>
        <w:t>12.2. Os recursos referentes às decisões relativas ao processo de credenciamento, poderão ser interpostos no prazo de 05 (cinco) dias úteis contados do dia subseqüente à intimação dos atos. A petição devidamente fundamentada deverá ser dirigida ao Presidente da Comissão de Licitações.</w:t>
      </w:r>
    </w:p>
    <w:p w:rsidR="00E01399" w:rsidRPr="005E2268" w:rsidRDefault="00E01399" w:rsidP="00E01399">
      <w:pPr>
        <w:pStyle w:val="Corpodetexto2"/>
        <w:rPr>
          <w:szCs w:val="22"/>
        </w:rPr>
      </w:pPr>
    </w:p>
    <w:p w:rsidR="00E01399" w:rsidRPr="005E2268" w:rsidRDefault="00E01399" w:rsidP="00E01399">
      <w:pPr>
        <w:pStyle w:val="Corpodetexto2"/>
        <w:rPr>
          <w:b/>
          <w:bCs/>
          <w:szCs w:val="22"/>
        </w:rPr>
      </w:pPr>
      <w:r w:rsidRPr="005E2268">
        <w:rPr>
          <w:b/>
          <w:bCs/>
          <w:szCs w:val="22"/>
        </w:rPr>
        <w:t>13 – DAS DISPOSIÇÕES GERAIS</w:t>
      </w:r>
    </w:p>
    <w:p w:rsidR="00E01399" w:rsidRPr="005E2268" w:rsidRDefault="00E01399" w:rsidP="00E01399">
      <w:pPr>
        <w:pStyle w:val="Corpodetexto2"/>
        <w:rPr>
          <w:szCs w:val="22"/>
        </w:rPr>
      </w:pPr>
    </w:p>
    <w:p w:rsidR="00E01399" w:rsidRPr="005E2268" w:rsidRDefault="00E01399" w:rsidP="00E01399">
      <w:pPr>
        <w:tabs>
          <w:tab w:val="left" w:pos="5954"/>
        </w:tabs>
        <w:jc w:val="both"/>
        <w:rPr>
          <w:rFonts w:ascii="Arial" w:hAnsi="Arial" w:cs="Arial"/>
          <w:sz w:val="22"/>
          <w:szCs w:val="22"/>
        </w:rPr>
      </w:pPr>
      <w:r w:rsidRPr="005E2268">
        <w:rPr>
          <w:rFonts w:ascii="Arial" w:hAnsi="Arial" w:cs="Arial"/>
          <w:sz w:val="22"/>
          <w:szCs w:val="22"/>
        </w:rPr>
        <w:t>13.1. Faz parte integrante deste edital os Anexos I, II e III.</w:t>
      </w:r>
    </w:p>
    <w:p w:rsidR="00E01399" w:rsidRPr="005E2268" w:rsidRDefault="00E01399" w:rsidP="00E01399">
      <w:pPr>
        <w:tabs>
          <w:tab w:val="left" w:pos="5954"/>
        </w:tabs>
        <w:jc w:val="both"/>
        <w:rPr>
          <w:rFonts w:ascii="Arial" w:hAnsi="Arial" w:cs="Arial"/>
          <w:sz w:val="22"/>
          <w:szCs w:val="22"/>
        </w:rPr>
      </w:pPr>
    </w:p>
    <w:p w:rsidR="00E01399" w:rsidRPr="005E2268" w:rsidRDefault="00E01399" w:rsidP="00E01399">
      <w:pPr>
        <w:pStyle w:val="Recuodecorpodetexto2"/>
        <w:ind w:left="0"/>
        <w:rPr>
          <w:color w:val="auto"/>
          <w:szCs w:val="22"/>
        </w:rPr>
      </w:pPr>
      <w:r w:rsidRPr="005E2268">
        <w:rPr>
          <w:color w:val="auto"/>
          <w:szCs w:val="22"/>
        </w:rPr>
        <w:t>13.2. Fica eleito o foro da Comarca de P</w:t>
      </w:r>
      <w:r w:rsidR="00DA7D9F">
        <w:rPr>
          <w:color w:val="auto"/>
          <w:szCs w:val="22"/>
        </w:rPr>
        <w:t>ará de Minas/MG</w:t>
      </w:r>
      <w:r w:rsidRPr="005E2268">
        <w:rPr>
          <w:color w:val="auto"/>
          <w:szCs w:val="22"/>
        </w:rPr>
        <w:t>, para solucionar quaisquer questões oriundas deste credenciamento.</w:t>
      </w:r>
    </w:p>
    <w:p w:rsidR="00E01399" w:rsidRPr="005E2268" w:rsidRDefault="00E01399" w:rsidP="00E01399">
      <w:pPr>
        <w:jc w:val="both"/>
        <w:rPr>
          <w:rFonts w:ascii="Arial" w:hAnsi="Arial" w:cs="Arial"/>
          <w:sz w:val="22"/>
          <w:szCs w:val="22"/>
        </w:rPr>
      </w:pPr>
    </w:p>
    <w:p w:rsidR="00DA7D9F" w:rsidRPr="004B7E9E" w:rsidRDefault="00E01399" w:rsidP="00DA7D9F">
      <w:pPr>
        <w:pStyle w:val="WW-Padro"/>
        <w:tabs>
          <w:tab w:val="left" w:pos="720"/>
        </w:tabs>
        <w:jc w:val="both"/>
        <w:rPr>
          <w:rFonts w:ascii="Arial" w:hAnsi="Arial" w:cs="Arial"/>
          <w:sz w:val="22"/>
          <w:szCs w:val="22"/>
          <w:lang w:val="pt-BR"/>
        </w:rPr>
      </w:pPr>
      <w:bookmarkStart w:id="9" w:name="_Toc532285512"/>
      <w:bookmarkEnd w:id="8"/>
      <w:r w:rsidRPr="005E2268">
        <w:rPr>
          <w:rFonts w:ascii="Arial" w:hAnsi="Arial" w:cs="Arial"/>
          <w:sz w:val="22"/>
          <w:szCs w:val="22"/>
        </w:rPr>
        <w:t xml:space="preserve">13.3. </w:t>
      </w:r>
      <w:r w:rsidR="00DA7D9F" w:rsidRPr="004B7E9E">
        <w:rPr>
          <w:rFonts w:ascii="Arial" w:hAnsi="Arial" w:cs="Arial"/>
          <w:bCs/>
          <w:sz w:val="22"/>
          <w:szCs w:val="22"/>
          <w:lang w:val="pt-BR"/>
        </w:rPr>
        <w:t>Quaisquer dúvidas porventura existentes sobre o disposto no presente Edital deverão ser objeto de consulta, por escrito, ao Pregoeiro na Prefeitura Municipal, no endereço: Praça Santo Antônio, nº. 190, Centro, até 05 (cinco) dias anteriores à data de abertura da licitação. Demais informações poderão ser obtidas pelos telefones (0*</w:t>
      </w:r>
      <w:r w:rsidR="00DA7D9F" w:rsidRPr="004B7E9E">
        <w:rPr>
          <w:rFonts w:ascii="Arial" w:hAnsi="Arial" w:cs="Arial"/>
          <w:sz w:val="22"/>
          <w:szCs w:val="22"/>
          <w:lang w:val="pt-BR"/>
        </w:rPr>
        <w:t>37) 3278</w:t>
      </w:r>
      <w:r w:rsidR="00DA7D9F">
        <w:rPr>
          <w:rFonts w:ascii="Arial" w:hAnsi="Arial" w:cs="Arial"/>
          <w:sz w:val="22"/>
          <w:szCs w:val="22"/>
          <w:lang w:val="pt-BR"/>
        </w:rPr>
        <w:t xml:space="preserve">-1272, ou pelo e-mail: </w:t>
      </w:r>
      <w:bookmarkStart w:id="10" w:name="OLE_LINK7"/>
      <w:r w:rsidR="00DA7D9F">
        <w:rPr>
          <w:rFonts w:ascii="Arial" w:hAnsi="Arial" w:cs="Arial"/>
          <w:sz w:val="22"/>
          <w:szCs w:val="22"/>
          <w:lang w:val="pt-BR"/>
        </w:rPr>
        <w:t>licitacoespequi</w:t>
      </w:r>
      <w:r w:rsidR="00DA7D9F" w:rsidRPr="004B7E9E">
        <w:rPr>
          <w:rFonts w:ascii="Arial" w:hAnsi="Arial" w:cs="Arial"/>
          <w:sz w:val="22"/>
          <w:szCs w:val="22"/>
          <w:lang w:val="pt-BR"/>
        </w:rPr>
        <w:t>@</w:t>
      </w:r>
      <w:r w:rsidR="00DA7D9F">
        <w:rPr>
          <w:rFonts w:ascii="Arial" w:hAnsi="Arial" w:cs="Arial"/>
          <w:sz w:val="22"/>
          <w:szCs w:val="22"/>
          <w:lang w:val="pt-BR"/>
        </w:rPr>
        <w:t>gmail.com</w:t>
      </w:r>
      <w:r w:rsidR="00DA7D9F" w:rsidRPr="004B7E9E">
        <w:rPr>
          <w:rFonts w:ascii="Arial" w:hAnsi="Arial" w:cs="Arial"/>
          <w:sz w:val="22"/>
          <w:szCs w:val="22"/>
          <w:lang w:val="pt-BR"/>
        </w:rPr>
        <w:t>.</w:t>
      </w:r>
    </w:p>
    <w:bookmarkEnd w:id="10"/>
    <w:p w:rsidR="00DA7D9F" w:rsidRPr="004B7E9E" w:rsidRDefault="00DA7D9F" w:rsidP="00DA7D9F">
      <w:pPr>
        <w:pStyle w:val="WW-Padro"/>
        <w:tabs>
          <w:tab w:val="left" w:pos="720"/>
        </w:tabs>
        <w:jc w:val="both"/>
        <w:rPr>
          <w:rFonts w:ascii="Arial" w:hAnsi="Arial" w:cs="Arial"/>
          <w:sz w:val="22"/>
          <w:szCs w:val="22"/>
          <w:lang w:val="pt-BR"/>
        </w:rPr>
      </w:pPr>
    </w:p>
    <w:p w:rsidR="00E01399" w:rsidRPr="005E2268" w:rsidRDefault="00DA7D9F" w:rsidP="00DA7D9F">
      <w:pPr>
        <w:jc w:val="both"/>
        <w:rPr>
          <w:rFonts w:ascii="Arial" w:hAnsi="Arial" w:cs="Arial"/>
          <w:sz w:val="22"/>
          <w:szCs w:val="22"/>
        </w:rPr>
      </w:pPr>
      <w:r>
        <w:rPr>
          <w:rFonts w:ascii="Arial" w:hAnsi="Arial" w:cs="Arial"/>
          <w:sz w:val="22"/>
          <w:szCs w:val="22"/>
        </w:rPr>
        <w:t>13</w:t>
      </w:r>
      <w:r w:rsidRPr="004B7E9E">
        <w:rPr>
          <w:rFonts w:ascii="Arial" w:hAnsi="Arial" w:cs="Arial"/>
          <w:sz w:val="22"/>
          <w:szCs w:val="22"/>
        </w:rPr>
        <w:t>.</w:t>
      </w:r>
      <w:r>
        <w:rPr>
          <w:rFonts w:ascii="Arial" w:hAnsi="Arial" w:cs="Arial"/>
          <w:sz w:val="22"/>
          <w:szCs w:val="22"/>
        </w:rPr>
        <w:t>4</w:t>
      </w:r>
      <w:r w:rsidRPr="004B7E9E">
        <w:rPr>
          <w:rFonts w:ascii="Arial" w:hAnsi="Arial" w:cs="Arial"/>
          <w:sz w:val="22"/>
          <w:szCs w:val="22"/>
        </w:rPr>
        <w:t>. O presente edital e seus anexos poderão ser examinados e solicitados na Sede da Prefeitura, cuja cópia será fornecida gratuitamente, pelo e-mail</w:t>
      </w:r>
      <w:r w:rsidRPr="00294263">
        <w:rPr>
          <w:rFonts w:ascii="Arial" w:hAnsi="Arial" w:cs="Arial"/>
          <w:sz w:val="22"/>
          <w:szCs w:val="22"/>
        </w:rPr>
        <w:t xml:space="preserve">: </w:t>
      </w:r>
      <w:r>
        <w:rPr>
          <w:rFonts w:ascii="Arial" w:hAnsi="Arial" w:cs="Arial"/>
          <w:sz w:val="22"/>
          <w:szCs w:val="22"/>
        </w:rPr>
        <w:t>licitacoespequi</w:t>
      </w:r>
      <w:r w:rsidRPr="004B7E9E">
        <w:rPr>
          <w:rFonts w:ascii="Arial" w:hAnsi="Arial" w:cs="Arial"/>
          <w:sz w:val="22"/>
          <w:szCs w:val="22"/>
        </w:rPr>
        <w:t>@</w:t>
      </w:r>
      <w:r>
        <w:rPr>
          <w:rFonts w:ascii="Arial" w:hAnsi="Arial" w:cs="Arial"/>
          <w:sz w:val="22"/>
          <w:szCs w:val="22"/>
        </w:rPr>
        <w:t>gmail.com</w:t>
      </w:r>
    </w:p>
    <w:p w:rsidR="00E01399" w:rsidRPr="005E2268" w:rsidRDefault="00E01399" w:rsidP="00E01399">
      <w:pPr>
        <w:jc w:val="both"/>
        <w:rPr>
          <w:rFonts w:ascii="Arial" w:hAnsi="Arial" w:cs="Arial"/>
          <w:sz w:val="22"/>
          <w:szCs w:val="22"/>
        </w:rPr>
      </w:pPr>
    </w:p>
    <w:p w:rsidR="00E01399" w:rsidRPr="005E2268" w:rsidRDefault="00DA7D9F" w:rsidP="002011FB">
      <w:pPr>
        <w:jc w:val="center"/>
        <w:rPr>
          <w:rFonts w:ascii="Arial" w:hAnsi="Arial" w:cs="Arial"/>
          <w:sz w:val="22"/>
          <w:szCs w:val="22"/>
        </w:rPr>
      </w:pPr>
      <w:r>
        <w:rPr>
          <w:rFonts w:ascii="Arial" w:hAnsi="Arial" w:cs="Arial"/>
          <w:sz w:val="22"/>
          <w:szCs w:val="22"/>
        </w:rPr>
        <w:t>Pequi</w:t>
      </w:r>
      <w:r w:rsidR="00E01399" w:rsidRPr="005E2268">
        <w:rPr>
          <w:rFonts w:ascii="Arial" w:hAnsi="Arial" w:cs="Arial"/>
          <w:sz w:val="22"/>
          <w:szCs w:val="22"/>
        </w:rPr>
        <w:t xml:space="preserve">, </w:t>
      </w:r>
      <w:r>
        <w:rPr>
          <w:rFonts w:ascii="Arial" w:hAnsi="Arial" w:cs="Arial"/>
          <w:sz w:val="22"/>
          <w:szCs w:val="22"/>
        </w:rPr>
        <w:t xml:space="preserve">02 </w:t>
      </w:r>
      <w:r w:rsidR="00E01399" w:rsidRPr="005E2268">
        <w:rPr>
          <w:rFonts w:ascii="Arial" w:hAnsi="Arial" w:cs="Arial"/>
          <w:sz w:val="22"/>
          <w:szCs w:val="22"/>
        </w:rPr>
        <w:t xml:space="preserve">de </w:t>
      </w:r>
      <w:r w:rsidR="00C85021">
        <w:rPr>
          <w:rFonts w:ascii="Arial" w:hAnsi="Arial" w:cs="Arial"/>
          <w:sz w:val="22"/>
          <w:szCs w:val="22"/>
        </w:rPr>
        <w:t>j</w:t>
      </w:r>
      <w:r>
        <w:rPr>
          <w:rFonts w:ascii="Arial" w:hAnsi="Arial" w:cs="Arial"/>
          <w:sz w:val="22"/>
          <w:szCs w:val="22"/>
        </w:rPr>
        <w:t xml:space="preserve">ulho </w:t>
      </w:r>
      <w:r w:rsidR="00E01399" w:rsidRPr="005E2268">
        <w:rPr>
          <w:rFonts w:ascii="Arial" w:hAnsi="Arial" w:cs="Arial"/>
          <w:sz w:val="22"/>
          <w:szCs w:val="22"/>
        </w:rPr>
        <w:t xml:space="preserve">de </w:t>
      </w:r>
      <w:r>
        <w:rPr>
          <w:rFonts w:ascii="Arial" w:hAnsi="Arial" w:cs="Arial"/>
          <w:sz w:val="22"/>
          <w:szCs w:val="22"/>
        </w:rPr>
        <w:t>2019</w:t>
      </w:r>
      <w:r w:rsidR="00E01399" w:rsidRPr="005E2268">
        <w:rPr>
          <w:rFonts w:ascii="Arial" w:hAnsi="Arial" w:cs="Arial"/>
          <w:sz w:val="22"/>
          <w:szCs w:val="22"/>
        </w:rPr>
        <w:t>.</w:t>
      </w:r>
    </w:p>
    <w:p w:rsidR="00E01399" w:rsidRPr="005E2268" w:rsidRDefault="00E01399" w:rsidP="00E01399">
      <w:pPr>
        <w:rPr>
          <w:rFonts w:ascii="Arial" w:hAnsi="Arial" w:cs="Arial"/>
          <w:sz w:val="22"/>
          <w:szCs w:val="22"/>
        </w:rPr>
      </w:pPr>
    </w:p>
    <w:p w:rsidR="00D3573D" w:rsidRPr="005E2268" w:rsidRDefault="00D3573D" w:rsidP="00E01399">
      <w:pPr>
        <w:rPr>
          <w:rFonts w:ascii="Arial" w:hAnsi="Arial" w:cs="Arial"/>
          <w:sz w:val="22"/>
          <w:szCs w:val="22"/>
        </w:rPr>
      </w:pPr>
    </w:p>
    <w:p w:rsidR="00D3573D" w:rsidRPr="005E2268" w:rsidRDefault="00DA7D9F" w:rsidP="00D3573D">
      <w:pPr>
        <w:jc w:val="center"/>
        <w:rPr>
          <w:rFonts w:ascii="Arial" w:hAnsi="Arial" w:cs="Arial"/>
          <w:sz w:val="22"/>
          <w:szCs w:val="22"/>
        </w:rPr>
      </w:pPr>
      <w:r>
        <w:rPr>
          <w:rFonts w:ascii="Arial" w:hAnsi="Arial" w:cs="Arial"/>
          <w:sz w:val="22"/>
          <w:szCs w:val="22"/>
        </w:rPr>
        <w:t>José Honorato de Oliveira</w:t>
      </w:r>
    </w:p>
    <w:p w:rsidR="00D3573D" w:rsidRPr="005E2268" w:rsidRDefault="00D3573D" w:rsidP="00D3573D">
      <w:pPr>
        <w:jc w:val="center"/>
        <w:rPr>
          <w:rFonts w:ascii="Arial" w:hAnsi="Arial" w:cs="Arial"/>
          <w:sz w:val="22"/>
          <w:szCs w:val="22"/>
        </w:rPr>
      </w:pPr>
      <w:r w:rsidRPr="005E2268">
        <w:rPr>
          <w:rFonts w:ascii="Arial" w:hAnsi="Arial" w:cs="Arial"/>
          <w:sz w:val="22"/>
          <w:szCs w:val="22"/>
        </w:rPr>
        <w:t>Presidente CPL</w:t>
      </w:r>
    </w:p>
    <w:p w:rsidR="00E01399" w:rsidRPr="005E2268" w:rsidRDefault="00E01399" w:rsidP="00E01399">
      <w:pPr>
        <w:pStyle w:val="Corpodetexto23"/>
        <w:spacing w:line="240" w:lineRule="auto"/>
        <w:rPr>
          <w:rFonts w:cs="Arial"/>
          <w:b/>
          <w:sz w:val="22"/>
          <w:szCs w:val="22"/>
        </w:rPr>
      </w:pPr>
      <w:r w:rsidRPr="005E2268">
        <w:rPr>
          <w:rFonts w:cs="Arial"/>
          <w:sz w:val="22"/>
          <w:szCs w:val="22"/>
        </w:rPr>
        <w:br w:type="page"/>
      </w:r>
    </w:p>
    <w:bookmarkEnd w:id="9"/>
    <w:p w:rsidR="002011FB" w:rsidRPr="005E2268" w:rsidRDefault="002011FB" w:rsidP="00E01399">
      <w:pPr>
        <w:pStyle w:val="p5"/>
        <w:spacing w:line="240" w:lineRule="auto"/>
        <w:ind w:left="0" w:firstLine="0"/>
        <w:rPr>
          <w:rFonts w:ascii="Arial" w:hAnsi="Arial" w:cs="Arial"/>
          <w:b/>
          <w:sz w:val="22"/>
          <w:szCs w:val="22"/>
        </w:rPr>
      </w:pPr>
      <w:r w:rsidRPr="005E2268">
        <w:rPr>
          <w:rFonts w:ascii="Arial" w:hAnsi="Arial" w:cs="Arial"/>
          <w:b/>
          <w:sz w:val="22"/>
          <w:szCs w:val="22"/>
        </w:rPr>
        <w:lastRenderedPageBreak/>
        <w:t xml:space="preserve">PROCESSO LICITATÓRIO Nº. </w:t>
      </w:r>
      <w:r w:rsidR="00DA7D9F">
        <w:rPr>
          <w:rFonts w:ascii="Arial" w:hAnsi="Arial" w:cs="Arial"/>
          <w:b/>
          <w:sz w:val="22"/>
          <w:szCs w:val="22"/>
        </w:rPr>
        <w:t>050/2019</w:t>
      </w:r>
    </w:p>
    <w:p w:rsidR="002011FB" w:rsidRPr="005E2268" w:rsidRDefault="002011FB" w:rsidP="00E01399">
      <w:pPr>
        <w:pStyle w:val="p5"/>
        <w:spacing w:line="240" w:lineRule="auto"/>
        <w:ind w:left="0" w:firstLine="0"/>
        <w:rPr>
          <w:rFonts w:ascii="Arial" w:hAnsi="Arial" w:cs="Arial"/>
          <w:b/>
          <w:sz w:val="22"/>
          <w:szCs w:val="22"/>
        </w:rPr>
      </w:pPr>
      <w:r w:rsidRPr="005E2268">
        <w:rPr>
          <w:rFonts w:ascii="Arial" w:hAnsi="Arial" w:cs="Arial"/>
          <w:b/>
          <w:sz w:val="22"/>
          <w:szCs w:val="22"/>
        </w:rPr>
        <w:t xml:space="preserve">CREDENCIAMENTO Nº. </w:t>
      </w:r>
      <w:r w:rsidR="00DA7D9F">
        <w:rPr>
          <w:rFonts w:ascii="Arial" w:hAnsi="Arial" w:cs="Arial"/>
          <w:b/>
          <w:sz w:val="22"/>
          <w:szCs w:val="22"/>
        </w:rPr>
        <w:t>012/2019</w:t>
      </w:r>
    </w:p>
    <w:p w:rsidR="002011FB" w:rsidRPr="005E2268" w:rsidRDefault="002011FB" w:rsidP="00E01399">
      <w:pPr>
        <w:pStyle w:val="p5"/>
        <w:spacing w:line="240" w:lineRule="auto"/>
        <w:ind w:left="0" w:firstLine="0"/>
        <w:rPr>
          <w:rFonts w:ascii="Arial" w:hAnsi="Arial" w:cs="Arial"/>
          <w:b/>
          <w:sz w:val="22"/>
          <w:szCs w:val="22"/>
        </w:rPr>
      </w:pPr>
    </w:p>
    <w:p w:rsidR="00E01399" w:rsidRPr="005E2268" w:rsidRDefault="002011FB" w:rsidP="002011FB">
      <w:pPr>
        <w:pStyle w:val="p5"/>
        <w:spacing w:line="240" w:lineRule="auto"/>
        <w:ind w:left="0" w:firstLine="0"/>
        <w:jc w:val="center"/>
        <w:rPr>
          <w:rFonts w:ascii="Arial" w:hAnsi="Arial" w:cs="Arial"/>
          <w:b/>
          <w:sz w:val="22"/>
          <w:szCs w:val="22"/>
        </w:rPr>
      </w:pPr>
      <w:r w:rsidRPr="005E2268">
        <w:rPr>
          <w:rFonts w:ascii="Arial" w:hAnsi="Arial" w:cs="Arial"/>
          <w:b/>
          <w:sz w:val="22"/>
          <w:szCs w:val="22"/>
        </w:rPr>
        <w:t>ANEXO I</w:t>
      </w:r>
    </w:p>
    <w:p w:rsidR="00E01399" w:rsidRPr="005E2268" w:rsidRDefault="00E01399" w:rsidP="00E01399">
      <w:pPr>
        <w:pStyle w:val="p5"/>
        <w:spacing w:line="240" w:lineRule="auto"/>
        <w:ind w:left="0" w:firstLine="0"/>
        <w:rPr>
          <w:rFonts w:ascii="Arial" w:hAnsi="Arial" w:cs="Arial"/>
          <w:sz w:val="22"/>
          <w:szCs w:val="22"/>
        </w:rPr>
      </w:pPr>
    </w:p>
    <w:p w:rsidR="00E01399" w:rsidRPr="005E2268" w:rsidRDefault="00E01399" w:rsidP="00E01399">
      <w:pPr>
        <w:pStyle w:val="p5"/>
        <w:spacing w:line="240" w:lineRule="auto"/>
        <w:ind w:left="0" w:firstLine="0"/>
        <w:jc w:val="center"/>
        <w:rPr>
          <w:rFonts w:ascii="Arial" w:hAnsi="Arial" w:cs="Arial"/>
          <w:b/>
          <w:sz w:val="22"/>
          <w:szCs w:val="22"/>
        </w:rPr>
      </w:pPr>
      <w:r w:rsidRPr="005E2268">
        <w:rPr>
          <w:rFonts w:ascii="Arial" w:hAnsi="Arial" w:cs="Arial"/>
          <w:b/>
          <w:sz w:val="22"/>
          <w:szCs w:val="22"/>
        </w:rPr>
        <w:t>TERMO DE REFERENCIA</w:t>
      </w:r>
    </w:p>
    <w:p w:rsidR="00E01399" w:rsidRPr="005E2268" w:rsidRDefault="00E01399" w:rsidP="00E01399">
      <w:pPr>
        <w:pStyle w:val="p5"/>
        <w:spacing w:line="240" w:lineRule="auto"/>
        <w:ind w:left="0" w:firstLine="0"/>
        <w:rPr>
          <w:rFonts w:ascii="Arial" w:hAnsi="Arial" w:cs="Arial"/>
          <w:sz w:val="22"/>
          <w:szCs w:val="22"/>
        </w:rPr>
      </w:pPr>
    </w:p>
    <w:p w:rsidR="005E2268" w:rsidRPr="005E2268" w:rsidRDefault="005E2268" w:rsidP="005E2268">
      <w:pPr>
        <w:jc w:val="both"/>
        <w:rPr>
          <w:rFonts w:ascii="Arial" w:hAnsi="Arial" w:cs="Arial"/>
        </w:rPr>
      </w:pPr>
    </w:p>
    <w:p w:rsidR="005E2268" w:rsidRPr="005E2268" w:rsidRDefault="005E2268" w:rsidP="005E2268">
      <w:pPr>
        <w:jc w:val="both"/>
        <w:rPr>
          <w:rFonts w:ascii="Arial" w:hAnsi="Arial" w:cs="Arial"/>
          <w:b/>
        </w:rPr>
      </w:pPr>
      <w:r w:rsidRPr="005E2268">
        <w:rPr>
          <w:rFonts w:ascii="Arial" w:hAnsi="Arial" w:cs="Arial"/>
          <w:b/>
        </w:rPr>
        <w:t xml:space="preserve">1 - DO OBJETO </w:t>
      </w:r>
    </w:p>
    <w:p w:rsidR="005E2268" w:rsidRP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1.1 Credenciamento de empresas especializadas no ramo de plano de assistência à saúde, devidamente autorizadas pela ANS - Agência Nacional de Saúde, para disponibilizar planos coletivos, com abrangência nacional nos casos de urgência e emergência e com abrangência estadual, de assistência médico-hospitalar, laboratorial, exames complementares e serviços auxiliares de diagnósticos, terapia e internações para atender o quadro de servidores públicos ativos, inativos, comissionados e agentes políticos (Resolução Normativa nº 279) e seus dependentes diretos, todos a preço POR FAIXA ETÁRIA, na forma da legislação vigente, sendo que o Município de </w:t>
      </w:r>
      <w:r w:rsidR="00DA7D9F">
        <w:rPr>
          <w:rFonts w:ascii="Arial" w:hAnsi="Arial" w:cs="Arial"/>
        </w:rPr>
        <w:t>Pequi</w:t>
      </w:r>
      <w:r w:rsidRPr="005E2268">
        <w:rPr>
          <w:rFonts w:ascii="Arial" w:hAnsi="Arial" w:cs="Arial"/>
        </w:rPr>
        <w:t xml:space="preserve"> participará como Contratante, através do desconto dos valores das mensalidades/procedimentos em folha de pagamento dos servidores beneficiários ativos com seus respectivos dependentes, sendo que os beneficiários inativos e seus respectivos dependentes que aderirem ao plano deverão repassar os valores das mensalidades diretamente à Operadora. </w:t>
      </w:r>
    </w:p>
    <w:p w:rsidR="005E2268" w:rsidRP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1.2 Os serviços serão prestados mediante assistência à saúde, com prestação continuada de serviços ou cobertura de custos assistenciais prevista no inciso 1, do artigo 1 º da Lei n º 9.656/1998, visando a cobertura médico, ambulatorial e hospitalar, compreendendo partos e tratamentos, centro de terapia intensiva ou similar, realizados exclusivamente no Brasil, para as doenças listadas na Classificação Estatística Internacional de Doenças e Problemas Relacionados com a Saúde, da Organização Mundial de Saúde, respeitadas as exigências mínimas estabelecidas no Rol de Procedimentos e eventos em saúde editados pela ANS, vigente à época do evento. </w:t>
      </w:r>
    </w:p>
    <w:p w:rsidR="005E2268" w:rsidRP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1.3 Nas acomodações serão asseguradas a internação em entidade hospitalar da rede credenciada pela Contratada, dependendo do tipo de plano aderido, independente da terminologia usada pelas instituições hospitalares, conforme a seguir: </w:t>
      </w:r>
    </w:p>
    <w:p w:rsidR="005E2268" w:rsidRP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1.3.1 PLANO BÁSICO COM OBSTETRÍCIA - Plano Ambulatorial, Hospitalar com Obstetrícia, com acomodação em enfermaria, com no máximo 3 (três) leitos. </w:t>
      </w:r>
    </w:p>
    <w:p w:rsidR="005E2268" w:rsidRP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1.3.2 PLANO ESPECIAL COM OBSTETRÍCIA - compreende o Plano Básico com Obstetrícia, mas com acomodação em apartamento individual, com banheiro privativo e direito a acompanhante. </w:t>
      </w:r>
    </w:p>
    <w:p w:rsidR="005E2268" w:rsidRP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lastRenderedPageBreak/>
        <w:t xml:space="preserve">1.3.3 Na hipótese do beneficiário optar por acomodação hospitalar superior àquela contratada, deverá arcar com a diferença de preço e a complementação dos honorários médicos e hospitalares, conforme negociação direta com o médico ou hospital. </w:t>
      </w:r>
    </w:p>
    <w:p w:rsidR="005E2268" w:rsidRPr="005E2268" w:rsidRDefault="005E2268" w:rsidP="005E2268">
      <w:pPr>
        <w:jc w:val="both"/>
        <w:rPr>
          <w:rFonts w:ascii="Arial" w:hAnsi="Arial" w:cs="Arial"/>
        </w:rPr>
      </w:pPr>
    </w:p>
    <w:p w:rsidR="005E2268" w:rsidRPr="005E2268" w:rsidRDefault="005E2268" w:rsidP="005E2268">
      <w:pPr>
        <w:jc w:val="both"/>
        <w:rPr>
          <w:rFonts w:ascii="Arial" w:hAnsi="Arial" w:cs="Arial"/>
          <w:b/>
        </w:rPr>
      </w:pPr>
      <w:r w:rsidRPr="005E2268">
        <w:rPr>
          <w:rFonts w:ascii="Arial" w:hAnsi="Arial" w:cs="Arial"/>
          <w:b/>
        </w:rPr>
        <w:t xml:space="preserve">2 - DA VIGÊNCIA </w:t>
      </w:r>
    </w:p>
    <w:p w:rsidR="005E2268" w:rsidRP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2.1. A fiscalização será exercida pelo Município de </w:t>
      </w:r>
      <w:r w:rsidR="00DA7D9F">
        <w:rPr>
          <w:rFonts w:ascii="Arial" w:hAnsi="Arial" w:cs="Arial"/>
        </w:rPr>
        <w:t>Pequi</w:t>
      </w:r>
      <w:r w:rsidRPr="005E2268">
        <w:rPr>
          <w:rFonts w:ascii="Arial" w:hAnsi="Arial" w:cs="Arial"/>
        </w:rPr>
        <w:t xml:space="preserve">, não excluindo nem reduzindo a responsabilidade da contratada perante terceiros, por qualquer irregularidade e, na sua ocorrência, não implicará em co-responsabilidade do Município de </w:t>
      </w:r>
      <w:r w:rsidR="00DA7D9F">
        <w:rPr>
          <w:rFonts w:ascii="Arial" w:hAnsi="Arial" w:cs="Arial"/>
        </w:rPr>
        <w:t>Pequi</w:t>
      </w:r>
      <w:r w:rsidRPr="005E2268">
        <w:rPr>
          <w:rFonts w:ascii="Arial" w:hAnsi="Arial" w:cs="Arial"/>
        </w:rPr>
        <w:t xml:space="preserve"> e seus servidores. </w:t>
      </w:r>
    </w:p>
    <w:p w:rsidR="005E2268" w:rsidRPr="005E2268" w:rsidRDefault="005E2268" w:rsidP="005E2268">
      <w:pPr>
        <w:jc w:val="both"/>
        <w:rPr>
          <w:rFonts w:ascii="Arial" w:hAnsi="Arial" w:cs="Arial"/>
        </w:rPr>
      </w:pPr>
    </w:p>
    <w:p w:rsidR="005E2268" w:rsidRPr="005E2268" w:rsidRDefault="005E2268" w:rsidP="005E2268">
      <w:pPr>
        <w:jc w:val="both"/>
        <w:rPr>
          <w:rFonts w:ascii="Arial" w:hAnsi="Arial" w:cs="Arial"/>
          <w:b/>
        </w:rPr>
      </w:pPr>
      <w:r w:rsidRPr="005E2268">
        <w:rPr>
          <w:rFonts w:ascii="Arial" w:hAnsi="Arial" w:cs="Arial"/>
          <w:b/>
        </w:rPr>
        <w:t xml:space="preserve">3 - DA JUSTIFICATIVA </w:t>
      </w:r>
    </w:p>
    <w:p w:rsidR="005E2268" w:rsidRP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Busca-se abrir credenciamento a todos os prestadores interessados que preencham os requisitos estabelecidos nestes instrumento , podendo os servidores optarem por um plano de saúde dentre aqueles prestadores que atenderem as qualificações exigidas. Com esta contratação pretende-se garantir a melhoria da condição social e o atendimento de uma das necessidades vitais básicas do servidor e de sua família a saúde, como preconizado pelo art. 7º da Constituição Federal. Não sendo o plano custeado pelo Município de </w:t>
      </w:r>
      <w:r w:rsidR="00DA7D9F">
        <w:rPr>
          <w:rFonts w:ascii="Arial" w:hAnsi="Arial" w:cs="Arial"/>
        </w:rPr>
        <w:t>Pequi</w:t>
      </w:r>
      <w:r w:rsidRPr="005E2268">
        <w:rPr>
          <w:rFonts w:ascii="Arial" w:hAnsi="Arial" w:cs="Arial"/>
        </w:rPr>
        <w:t xml:space="preserve">, atuando está meramente como responsável pelo desconto das mensalidades em folha de pagamento de seus servidores e repasse á prestadora de serviços. Trata-se de um beneficio acessível a todos os servidores, cuja adesão tem caráter voluntário. </w:t>
      </w:r>
    </w:p>
    <w:p w:rsidR="005E2268" w:rsidRPr="005E2268" w:rsidRDefault="005E2268" w:rsidP="005E2268">
      <w:pPr>
        <w:jc w:val="both"/>
        <w:rPr>
          <w:rFonts w:ascii="Arial" w:hAnsi="Arial" w:cs="Arial"/>
        </w:rPr>
      </w:pPr>
    </w:p>
    <w:p w:rsidR="005E2268" w:rsidRPr="005E2268" w:rsidRDefault="005E2268" w:rsidP="005E2268">
      <w:pPr>
        <w:jc w:val="both"/>
        <w:rPr>
          <w:rFonts w:ascii="Arial" w:hAnsi="Arial" w:cs="Arial"/>
          <w:b/>
        </w:rPr>
      </w:pPr>
      <w:r w:rsidRPr="005E2268">
        <w:rPr>
          <w:rFonts w:ascii="Arial" w:hAnsi="Arial" w:cs="Arial"/>
          <w:b/>
        </w:rPr>
        <w:t xml:space="preserve">4 - DOS BENEFICIÁRIOS </w:t>
      </w:r>
    </w:p>
    <w:p w:rsidR="005E2268" w:rsidRP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4.1. São beneficiários dos serviços a serem contratados: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a) os servidores públicos ativos e inativos do Município de </w:t>
      </w:r>
      <w:r w:rsidR="00DA7D9F">
        <w:rPr>
          <w:rFonts w:ascii="Arial" w:hAnsi="Arial" w:cs="Arial"/>
        </w:rPr>
        <w:t>Pequi</w:t>
      </w:r>
      <w:r w:rsidRPr="005E2268">
        <w:rPr>
          <w:rFonts w:ascii="Arial" w:hAnsi="Arial" w:cs="Arial"/>
        </w:rPr>
        <w:t xml:space="preserve">, ocupantes de cargo efetivo, em comissão ou agentes políticos, (conforme RN 279);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b) o cônjuge ou companheiro (a) legalmente comprovado, sem a concorrência com o cônjuge, salvo decisão judicial;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c) os filhos (solteiros), inclusive enteados (solteiros), com pelo menos até 33 (trinta e três) anos de idade e os incapacitados para o trabalho, inválidos ou interditados por alienação mental, estes sem limite de idade, devidamente comprovado por junta médica oficial;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d) o menor, sob a guarda ou sob a tutela do servidor titular, por força de decisão judicial;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e) os Beneficiários Dependentes que se encontravam regularmente inscritos no plano oferecido, quando da vigência do contrato de trabalho do beneficiário titular com a pessoa jurídica contratante, ressalvada a possibilidade de inclusão de novo </w:t>
      </w:r>
      <w:r w:rsidRPr="005E2268">
        <w:rPr>
          <w:rFonts w:ascii="Arial" w:hAnsi="Arial" w:cs="Arial"/>
        </w:rPr>
        <w:lastRenderedPageBreak/>
        <w:t xml:space="preserve">cônjuge e filhos do ex-servidor demitido ou exonerado sem justa causa ou aposentado no período de manutenção da condição de beneficiário. RN 279 - Aposentados e Demitidos. </w:t>
      </w:r>
    </w:p>
    <w:p w:rsidR="005E2268" w:rsidRP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4.2. Serão considerados beneficiários deste credenciamento os servidores públicos da Município de </w:t>
      </w:r>
      <w:r w:rsidR="00DA7D9F">
        <w:rPr>
          <w:rFonts w:ascii="Arial" w:hAnsi="Arial" w:cs="Arial"/>
        </w:rPr>
        <w:t>Pequi</w:t>
      </w:r>
      <w:r w:rsidRPr="005E2268">
        <w:rPr>
          <w:rFonts w:ascii="Arial" w:hAnsi="Arial" w:cs="Arial"/>
        </w:rPr>
        <w:t xml:space="preserve"> ATIVOS (ocupantes de cargo efetivo, cargo em comissão e agentes políticos) e INATIVOS (conforme Resolução Normativa nº 279), distribuídos de acordo com as faixas etárias previstas na Resolução Normativa nº 063 de 22 de dezembro de 2003.</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4.3. A inclusão dos servidores e dependentes no Plano de Saúde far-se-á mediante manifestação expressa, comprovação da elegibilidade e autorização da Contratante.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4.4. Na oportunidade do pedido de inclusão, os servidores e dependentes preencherão a "declaração de saúde", em formulário a ser fornecido pela operadora contratada. </w:t>
      </w:r>
    </w:p>
    <w:p w:rsidR="005E2268" w:rsidRP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4.5. Os beneficiários receberão gratuitamente carteira de identificação personalizada a ser fornecida pela contratada que será usada exclusivamente quando da utilização dos serviços cobertos pelo Plano de Saúde. </w:t>
      </w:r>
    </w:p>
    <w:p w:rsidR="005E2268" w:rsidRPr="005E2268" w:rsidRDefault="005E2268" w:rsidP="005E2268">
      <w:pPr>
        <w:jc w:val="both"/>
        <w:rPr>
          <w:rFonts w:ascii="Arial" w:hAnsi="Arial" w:cs="Arial"/>
        </w:rPr>
      </w:pPr>
    </w:p>
    <w:p w:rsidR="005E2268" w:rsidRPr="005E2268" w:rsidRDefault="005E2268" w:rsidP="005E2268">
      <w:pPr>
        <w:jc w:val="both"/>
        <w:rPr>
          <w:rFonts w:ascii="Arial" w:hAnsi="Arial" w:cs="Arial"/>
          <w:b/>
        </w:rPr>
      </w:pPr>
      <w:r w:rsidRPr="005E2268">
        <w:rPr>
          <w:rFonts w:ascii="Arial" w:hAnsi="Arial" w:cs="Arial"/>
          <w:b/>
        </w:rPr>
        <w:t xml:space="preserve">5 - Da Carência </w:t>
      </w:r>
    </w:p>
    <w:p w:rsidR="005E2268" w:rsidRP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5.1 Não poderá ser exigida qualquer carência para utilização dos benefícios do plano de assistência á saúde que vier a ser Credenciado, daqueles beneficiários que já forem usuários de planos de assistência á saúde e que optem por aderir a uma das prestadoras que vierem a ser Credenciadas por este instrumento, desde que o beneficiário formalize o pedido de ingresso em até 30 dias da celebração do contrato coletivo ou de sua vinculação à pessoa jurídica credenciante, e desde que a segmentação e acomodação do contrato anterior sejam idênticas. </w:t>
      </w:r>
    </w:p>
    <w:p w:rsidR="005E2268" w:rsidRP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5.2 Para as novas adesões que não eram usuários de plano de assistência á saúde , não será exigido o cumprimento de prazos de carência se o número de participantes na adesão do contrato for igual ou superior a trinta beneficiários, nem mesmo preenchimento de declaração de saúde, desde que o beneficiaria formalize o pedido de ingresso em até trinta dias da celebração do contrato coletivo ou de sua vinculação a pessoa jurídica credenciante. </w:t>
      </w:r>
    </w:p>
    <w:p w:rsidR="005E2268" w:rsidRP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5.3. Para os pedidos de inclusão efetuados após o prazo estabelecido nos subitens 5.1 e 5.2, poderá ser exigido o cumprimento de carência, nos prazos máximos de: </w:t>
      </w:r>
    </w:p>
    <w:p w:rsidR="005E2268" w:rsidRP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a)24 (vinte e quatro) horas para urgência/emergência nos termos da lei;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b)consultas e exames básicos de diagnóstico e terapia - 30 dias;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c)cirurgias - 180 dias;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d)exames especiais de diagnóstico e terapia- 180 dias;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e)diálise, hemodiálise e fisioterapia - 180 dias;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f)internações hospitalares - 180 dias;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g)demais procedimentos - 180 dias;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h)parto a termo - 300 dias;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i) Doenças e Lesões Pré-Existentes, nos termos da lei, caracterizando cobertura parcial temporária - 24 meses; </w:t>
      </w:r>
    </w:p>
    <w:p w:rsidR="005E2268" w:rsidRP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5.4 - Deverá ser resguardada a portabilidade de carência nos termos da Súmula Normativa ne 21 da ANS, RN 186/2009 ,RN ne 252/2011 e RN ne 254/2011. </w:t>
      </w:r>
    </w:p>
    <w:p w:rsidR="005E2268" w:rsidRPr="005E2268" w:rsidRDefault="005E2268" w:rsidP="005E2268">
      <w:pPr>
        <w:jc w:val="both"/>
        <w:rPr>
          <w:rFonts w:ascii="Arial" w:hAnsi="Arial" w:cs="Arial"/>
        </w:rPr>
      </w:pPr>
    </w:p>
    <w:p w:rsidR="005E2268" w:rsidRPr="005E2268" w:rsidRDefault="005E2268" w:rsidP="005E2268">
      <w:pPr>
        <w:jc w:val="both"/>
        <w:rPr>
          <w:rFonts w:ascii="Arial" w:hAnsi="Arial" w:cs="Arial"/>
          <w:b/>
        </w:rPr>
      </w:pPr>
      <w:r w:rsidRPr="005E2268">
        <w:rPr>
          <w:rFonts w:ascii="Arial" w:hAnsi="Arial" w:cs="Arial"/>
          <w:b/>
        </w:rPr>
        <w:t xml:space="preserve">6 - DA ESPECIFICAÇÃO DOS SERVIÇOS </w:t>
      </w:r>
    </w:p>
    <w:p w:rsidR="005E2268" w:rsidRPr="005E2268" w:rsidRDefault="005E2268" w:rsidP="005E2268">
      <w:pPr>
        <w:jc w:val="both"/>
        <w:rPr>
          <w:rFonts w:ascii="Arial" w:hAnsi="Arial" w:cs="Arial"/>
          <w:b/>
        </w:rPr>
      </w:pPr>
    </w:p>
    <w:p w:rsidR="005E2268" w:rsidRPr="005E2268" w:rsidRDefault="005E2268" w:rsidP="005E2268">
      <w:pPr>
        <w:jc w:val="both"/>
        <w:rPr>
          <w:rFonts w:ascii="Arial" w:hAnsi="Arial" w:cs="Arial"/>
        </w:rPr>
      </w:pPr>
      <w:r w:rsidRPr="005E2268">
        <w:rPr>
          <w:rFonts w:ascii="Arial" w:hAnsi="Arial" w:cs="Arial"/>
        </w:rPr>
        <w:t xml:space="preserve">6.1. Os serviços objeto deste Termo de Referência serão prestados por empresa operadora de plano de saúde através de hospitais, clínicas, laboratórios e rede de profissionais conveniados, por ela indicados. </w:t>
      </w:r>
    </w:p>
    <w:p w:rsidR="005E2268" w:rsidRP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6.2. Reembolso, nos limites das obrigações contratuais, das despesas efetuadas pelo beneficiário com assistência à saúde, em casos de urgência e emergência, quando não for possível a utilização dos serviços próprios, contratados ou credenciados pelas operadoras, de acordo com a relação de preços de serviços médicos e hospitalares praticados pelo respectivo produto, pagáveis no prazo máximo de 30 (trinta) dias após a entrega da documentação exigida pelo plano. </w:t>
      </w:r>
    </w:p>
    <w:p w:rsidR="005E2268" w:rsidRPr="005E2268" w:rsidRDefault="005E2268" w:rsidP="005E2268">
      <w:pPr>
        <w:jc w:val="both"/>
        <w:rPr>
          <w:rFonts w:ascii="Arial" w:hAnsi="Arial" w:cs="Arial"/>
        </w:rPr>
      </w:pPr>
    </w:p>
    <w:p w:rsidR="005E2268" w:rsidRPr="005E2268" w:rsidRDefault="005E2268" w:rsidP="005E2268">
      <w:pPr>
        <w:jc w:val="both"/>
        <w:rPr>
          <w:rFonts w:ascii="Arial" w:hAnsi="Arial" w:cs="Arial"/>
          <w:b/>
        </w:rPr>
      </w:pPr>
      <w:r w:rsidRPr="005E2268">
        <w:rPr>
          <w:rFonts w:ascii="Arial" w:hAnsi="Arial" w:cs="Arial"/>
          <w:b/>
        </w:rPr>
        <w:t xml:space="preserve">7 - DAS COBERTURAS QUE DEVERÃO OBRIGATORIAMENTE SER INCLUÍDAS NO PLANO BÁSICO E ESPECIAL </w:t>
      </w:r>
    </w:p>
    <w:p w:rsidR="005E2268" w:rsidRPr="005E2268" w:rsidRDefault="005E2268" w:rsidP="005E2268">
      <w:pPr>
        <w:jc w:val="both"/>
        <w:rPr>
          <w:rFonts w:ascii="Arial" w:hAnsi="Arial" w:cs="Arial"/>
          <w:b/>
        </w:rPr>
      </w:pPr>
    </w:p>
    <w:p w:rsidR="005E2268" w:rsidRPr="005E2268" w:rsidRDefault="005E2268" w:rsidP="005E2268">
      <w:pPr>
        <w:jc w:val="both"/>
        <w:rPr>
          <w:rFonts w:ascii="Arial" w:hAnsi="Arial" w:cs="Arial"/>
        </w:rPr>
      </w:pPr>
      <w:r w:rsidRPr="005E2268">
        <w:rPr>
          <w:rFonts w:ascii="Arial" w:hAnsi="Arial" w:cs="Arial"/>
        </w:rPr>
        <w:t xml:space="preserve">7.1. As operadoras de plano de assistência á saúde a serem credenciadas pelo Município de </w:t>
      </w:r>
      <w:r w:rsidR="00DA7D9F">
        <w:rPr>
          <w:rFonts w:ascii="Arial" w:hAnsi="Arial" w:cs="Arial"/>
        </w:rPr>
        <w:t>Pequi</w:t>
      </w:r>
      <w:r w:rsidRPr="005E2268">
        <w:rPr>
          <w:rFonts w:ascii="Arial" w:hAnsi="Arial" w:cs="Arial"/>
        </w:rPr>
        <w:t xml:space="preserve"> deverão dar cobertura aos atendimentos ambulatoriais , internações hospitalares e atendimentos obstétricos descritos no Rol de Procedimentos publicado pela Agência Nacional de Saúde Suplementar (que é atualizado de 2 em 2 anos) vigente à época do evento, de acordo com a Classificação Estatística Internacional de Doenças e Problemas Relacionados com a Saúde, da Organização Mundial de Saúde e aqueles descritos na Lei 9.656/98 deverão obrigatoriamente ser incluídas nos planos básico e especial. </w:t>
      </w:r>
    </w:p>
    <w:p w:rsidR="005E2268" w:rsidRP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7.2. Os procedimentos poderão ser executados por qualquer profissional de saúde habilitado para a sua realização, conforme legislação específica sobre as profissões de saúde e regulamentação de seus respectivos conselhos profissionais, respeitada a relação existente entre a CONTRATADA e seus prestadores de serviço de saúde. </w:t>
      </w:r>
    </w:p>
    <w:p w:rsidR="005E2268" w:rsidRP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7.3. Os eventos e procedimentos relacionados no Rol de Procedimentos e seus anexos que necessitem de anestesia com ou sem a participação de profissional médico anestesiologista terão sua cobertura assistencial obrigatória caso haja indicação clínica. </w:t>
      </w:r>
    </w:p>
    <w:p w:rsidR="005E2268" w:rsidRP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7.4. Os procedimentos realizados por laser, radiofrequência, robótica, neuronavegação e escopias somente terão cobertura assegurada quando assim especificados no anexo 1 do Rol de Procedimentos e Eventos em Saúde. </w:t>
      </w:r>
    </w:p>
    <w:p w:rsidR="005E2268" w:rsidRP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7.5. Todas as escopias listadas nos anexos do Rol de Procedimentos vigente têm igualmente assegurada a cobertura com dispositivos ópticos ou de vídeo para captação das imagens. </w:t>
      </w:r>
    </w:p>
    <w:p w:rsidR="005E2268" w:rsidRP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7.6. O atendimento deve ser assegurado independente da circunstância e do local de ocorrência do evento, respeitadas a segmentação, a área de atuação e abrangência, a rede de prestadores de serviços contratada pela CONTRATADA e os prazos de carência estabelecidos neste contrato. </w:t>
      </w:r>
    </w:p>
    <w:p w:rsidR="005E2268" w:rsidRP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7.7. Estão cobertos os atendimentos caracterizados como urgência e emergência, conforme normas vigentes e de acordo com o previsto neste termo de referência. </w:t>
      </w:r>
    </w:p>
    <w:p w:rsidR="005E2268" w:rsidRP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7.8. Estão cobertos os atendimentos relacionados com acidente de trabalho e saúde ocupacional. Em se tratando de cobertura relacionada com a saúde ocupacional estão cobertos o diagnóstico, tratamento, recuperação e reabilitação de doenças relacionadas ao processo de trabalho, listadas na Portaria nº 1.339/GM do Ministério da Saúde. </w:t>
      </w:r>
    </w:p>
    <w:p w:rsidR="005E2268" w:rsidRPr="005E2268" w:rsidRDefault="005E2268" w:rsidP="005E2268">
      <w:pPr>
        <w:jc w:val="both"/>
        <w:rPr>
          <w:rFonts w:ascii="Arial" w:hAnsi="Arial" w:cs="Arial"/>
        </w:rPr>
      </w:pPr>
    </w:p>
    <w:p w:rsidR="005E2268" w:rsidRP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7.9. A cobertura ambulatorial compreende os atendimentos realizados em consultório ou ambulatório, definidos e listados no Rol de Procedimentos e Eventos em Saúde vigente, observadas as seguintes exigências: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I - cobertura de consultas médicas em número ilimitado em clínicas básicas e especializadas (especialidades médicas), inclusive obstétrica para pré-natal, reconhecidas pelo Conselho Federal de Medicina - CFM;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II - cobertura de serviços de apoio diagnóstico, tratamentos e demais procedimentos ambulatoriais, incluindo procedimentos cirúrgicos ambulatoriais solicitados pelo médico ou cirurgião dentista assistente, mesmo quando realizados em ambiente hospitalar;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III - cobertura de medicamentos registrados/regularizados na ANVISA, utilizados nos procedimentos diagnósticos e terapêuticos contemplados no Rol de Procedimentos e Eventos em Saúde vigente.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lastRenderedPageBreak/>
        <w:t xml:space="preserve">IV - cobertura de consulta e sessões com nutricionista, fonoaudiólogo, terapeuta ocupacional e psicólogo de acordo com o estabelecido no Rol de Procedimentos e Eventos em Saúde vigente, observado as Diretrizes de Utilização: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a) Consultas com nutricionista: cobertura obrigatória, de no mínimo 12 consultas/sessões, quando preenchidos pelo menos um dos seguintes critérios: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1)Crianças com até 10 anos em risco nutricional ( &lt; percentil 10 ou &gt; percentil 97 do peso / altura);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2)Jovens entre 10 e 20 anos em risco nutricional(&lt; percentil 5 ou&gt; percentil 85 do peso/ altura);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3)Idosos (maiores de 60 anos) em risco nutricional (lndice de Massa Corpórea (IMC) &lt;22 kg/m2);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4)Pacientes com diagnóstico de Insuficiência Renal Crônica.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5)Pacientes com diagnóstico de obesidade ou sobrepeso (IMC maior ou igual a 25 kg/m2) com mais de 16 anos;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6)pacientes ostomizados;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7)após cirurgia gastrointestinal.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a.1 - Cobertura obrigatória, de no mínimo 18 sessões por ano de contrato, para pacientes com diagnóstico de Diabetes Mellitus em uso de insulina ou no primeiro ano de diagnóstico.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a.2 - Para todos os casos não enquadrados nos critérios acima, a cobertura obrigatória é de no mínimo 6 consultas/sessões de nutrição por ano de contrato.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b) Consultas/Sessões com Fonoaudiólogo - Cobertura obrigatória de no mínimo 24 consultas/sessões por ano de contrato quando preenchido pelo menos um dos seguintes critérios: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1)pacientes com gagueira [tartamudez] ou taquifemia [linguagem precipitada] (CID F.98.5 ou F.98.6);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2)pacientes com transtornos específicos do desenvolvimento da fala e da linguagem (CID F80);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3)pacientes com fenda palatina, labial ou lábio palatina (CID 035, 036 e 037);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4)pacientes portadores de anomalias dentofaciais (CID K07);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lastRenderedPageBreak/>
        <w:t xml:space="preserve">5)pacientes com transtornos hipercinéticos - TDAH (CID F90);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6)pacientes com apnéia do sono (G47.3);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7)pacientes com queimadura e corrosão da cabeça e do pescoço (T-20);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8)pacientes com queimadura e corrosão do trato respiratório (T-27);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9)pacientes com queimadura de boca e de faringe (T-28-0); e 1 O) pacientes com disfonia não crônica (CID R49.0).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b.1. Cobertura mínima obrigatória de 48 consultas/sessões por ano de contrato quando preenchido pelo menos um dos seguintes critérios: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1) pacientes com transtornos específicos do desenvolvimento da fala e da linguagem e transtornos globais do desenvolvimento -Autismo (CID F84.0; CID F84.1; CID F84.3; F84.5; CID F84.9);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2) pacientes com transtorno expressivo e receptivo da linguagem e transtorno não especificado do desenvolvimento da fala ou da linguagem (CID F80.1; CID F80.2; CID F80.9);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3) pacientes com disfagia nos casos onde haja dificuldade na deglutição comprometendo e/ou impedindo a alimentação por via oral do paciente (CID R13);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4) pacientes portadores de um dos seguintes diagnósticos: disfasia e afasia; disartria e anartria; apraxia e dislexia (CID R47.0; R47.1; R48.2 e R48.0);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5) pacientes com disfonia causada por paralisia das cordas vocais e da laringe), pólipo das corda vocais e da laringe, edema na laringe, presença de laringe artificial, neoplasia benigna da laringe), carcinoma in situ da laringe, doenças das cordas vocais e da laringe e outras doenças de corda vocal (CID J38.0; CID J38.1; CID J38.4; CID Z96.3; CID D14.1; CID D02.0; CID J.38; CID J38.3).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6) pacientes com perda de audição (CID H90 e H91) nos quais seja caracterizada deficiência auditiva como perda auditiva bilateral, parcial ou total, de quarenta e um decibéis (dB) ou mais, aferida por audiograma nas frequências de 500Hz, 1.000Hz, 2.000Hz e 3.000Hz mediante o disposto no capítulo li do Decreto nº 5.296 de 2 de dezembro de 2004;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7) pacientes portadores de retardo mental leve com transtorno de fala (CID F70) e retardo mental não especificado com transtorno de fala (CID F79). </w:t>
      </w:r>
    </w:p>
    <w:p w:rsidR="005E2268" w:rsidRDefault="005E2268" w:rsidP="005E2268">
      <w:pPr>
        <w:jc w:val="both"/>
        <w:rPr>
          <w:rFonts w:ascii="Arial" w:hAnsi="Arial" w:cs="Arial"/>
        </w:rPr>
      </w:pPr>
    </w:p>
    <w:p w:rsidR="005E2268" w:rsidRDefault="005E2268" w:rsidP="005E2268">
      <w:pPr>
        <w:jc w:val="both"/>
        <w:rPr>
          <w:rFonts w:ascii="Arial" w:hAnsi="Arial" w:cs="Arial"/>
        </w:rPr>
      </w:pPr>
      <w:r w:rsidRPr="005E2268">
        <w:rPr>
          <w:rFonts w:ascii="Arial" w:hAnsi="Arial" w:cs="Arial"/>
        </w:rPr>
        <w:t xml:space="preserve">b.2. Para os casos não enquadrados nos critérios acima, a cobertura mínima obrigatória é de 12 consultas/sessões por ano de contrato. </w:t>
      </w:r>
    </w:p>
    <w:p w:rsidR="005E2268" w:rsidRP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lastRenderedPageBreak/>
        <w:t xml:space="preserve">c) Consulta/sessões com psicólogo e/ou terapeuta ocupacional - Cobertura obrigatória de no mínimo 40 consultas/sessões por ano de contrato quando preenchido pelo menos um dos seguintes critérios: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1) pacientes com diagnóstico primário ou secundário de esquizofrenia, transtornos esquizotípicos e transtornos delirantes (CID F20 a F29);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2)pacientes com diagnóstico primário ou secundário de transtornos globais do desenvolvimento (CID F84);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3)transtornos da alimentação (CID F50);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4)pacientes com diagnóstico primário ou secundário de transtornos do humor (CID F31, F33).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d) Consultas/sessões terapeuta ocupacional - Cobertura obrigatória de no mínimo 12 consultas/sessões por ano de contrato, quando preenchido pelo menos um dos seguintes critérios: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1)pacientes com diagnóstico primário ou secundário de demência (CID FOO à F03);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2)pacientes com diagnóstico primário ou secundário de retardo (CID F70 à F79);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3)pacientes com diagnóstico primário ou secundário de transtornos específicos do desenvolvimento ( CID F82, F83);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4)pacientes com disfunções de origem neurológica (CID GOO a G99);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5)pacientes com disfunções de origem traumato/ortopédica e reumatológica (CID MOO A M99).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e) Consulta/Sessão com psicólogo - Cobertura mínima obrigatória de 12 consultas/sessões por ano de contrato quando preenchido pelo menos um dos seguintes critérios: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1) pacientes candidatos a cirurgia de esterilização feminina e que se enquadram nos critérios estabelecidos na Diretriz de Utilização do procedimento: Cirurgia de Esterilização Feminina (Laqueadura Tubária / Laqueadura Tubária Laparoscópica);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2) pacientes candidatos a cirurgia de esterilização masculina e que se enquadram nos critérios estabelecidos na Diretriz de Utilização do procedimento: Cirurgia de Esterilização Masculina (Vasectomia);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3) pacientes candidatos a gastroplastia e que se enquadram nos critérios estabelecidos na Diretriz de Utilização do procedimento: Gastroplastia (Cirurgia Bariátrica) por videolaparoscopia ou por via laparotômica;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4) pacientes candidatos a cirurgia de implante coclear e que se enquadram nos critérios estabelecidos na Diretriz de Utilização do procedimento: Implante Coclear;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5) pacientes ostomizados e estomizados e que se enquadram nos critérios estabelecidos no Protocolo de Utilização do procedimento: Fornecimento de Equipamentos Coletores e Adjuvantes para Colostomia, lleostomia e Urostomia, Sonda Vesical de Demora e Coletor de Urina.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V - Sessões de psicoterapia: Cobertura mínima obrigatória de 12 sessões por ano de contrato quando preenchido pelo menos um dos seguintes critérios: </w:t>
      </w:r>
    </w:p>
    <w:p w:rsidR="005E2268" w:rsidRPr="005E2268" w:rsidRDefault="005E2268" w:rsidP="005E2268">
      <w:pPr>
        <w:jc w:val="both"/>
        <w:rPr>
          <w:rFonts w:ascii="Arial" w:hAnsi="Arial" w:cs="Arial"/>
        </w:rPr>
      </w:pPr>
      <w:r w:rsidRPr="005E2268">
        <w:rPr>
          <w:rFonts w:ascii="Arial" w:hAnsi="Arial" w:cs="Arial"/>
        </w:rPr>
        <w:t xml:space="preserve">a. pacientes com diagnóstico primário ou secundário de transtornos neuróticos, transtornos relacionados com o "stress" e transtornos somatoformes (CID F40 a F48); </w:t>
      </w:r>
    </w:p>
    <w:p w:rsidR="005E2268" w:rsidRPr="005E2268" w:rsidRDefault="005E2268" w:rsidP="005E2268">
      <w:pPr>
        <w:jc w:val="both"/>
        <w:rPr>
          <w:rFonts w:ascii="Arial" w:hAnsi="Arial" w:cs="Arial"/>
        </w:rPr>
      </w:pPr>
      <w:r w:rsidRPr="005E2268">
        <w:rPr>
          <w:rFonts w:ascii="Arial" w:hAnsi="Arial" w:cs="Arial"/>
        </w:rPr>
        <w:t>b</w:t>
      </w:r>
      <w:r>
        <w:rPr>
          <w:rFonts w:ascii="Arial" w:hAnsi="Arial" w:cs="Arial"/>
        </w:rPr>
        <w:t>)</w:t>
      </w:r>
      <w:r w:rsidRPr="005E2268">
        <w:rPr>
          <w:rFonts w:ascii="Arial" w:hAnsi="Arial" w:cs="Arial"/>
        </w:rPr>
        <w:t xml:space="preserve"> pacientes com diagnóstico primário ou secundário de síndromes comportamentais associadas a disfunções fisiológicas e a fatores físicos (CID F51 a F59);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c.</w:t>
      </w:r>
      <w:r>
        <w:rPr>
          <w:rFonts w:ascii="Arial" w:hAnsi="Arial" w:cs="Arial"/>
        </w:rPr>
        <w:t>)</w:t>
      </w:r>
      <w:r w:rsidRPr="005E2268">
        <w:rPr>
          <w:rFonts w:ascii="Arial" w:hAnsi="Arial" w:cs="Arial"/>
        </w:rPr>
        <w:t xml:space="preserve"> pacientes com diagnóstico primário ou secundário de transtornos do comportamento e emocionais da infância e adolescência (CID F90 a F98); </w:t>
      </w:r>
    </w:p>
    <w:p w:rsidR="005E2268" w:rsidRPr="005E2268" w:rsidRDefault="005E2268" w:rsidP="005E2268">
      <w:pPr>
        <w:jc w:val="both"/>
        <w:rPr>
          <w:rFonts w:ascii="Arial" w:hAnsi="Arial" w:cs="Arial"/>
        </w:rPr>
      </w:pPr>
      <w:r>
        <w:rPr>
          <w:rFonts w:ascii="Arial" w:hAnsi="Arial" w:cs="Arial"/>
        </w:rPr>
        <w:t>d)</w:t>
      </w:r>
      <w:r w:rsidRPr="005E2268">
        <w:rPr>
          <w:rFonts w:ascii="Arial" w:hAnsi="Arial" w:cs="Arial"/>
        </w:rPr>
        <w:t xml:space="preserve"> pacientes com diagnóstico primário ou secundário de transtornos do desenvolvimento psicológico (CID F80, F81, F83, F88, F89);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e</w:t>
      </w:r>
      <w:r>
        <w:rPr>
          <w:rFonts w:ascii="Arial" w:hAnsi="Arial" w:cs="Arial"/>
        </w:rPr>
        <w:t xml:space="preserve">) </w:t>
      </w:r>
      <w:r w:rsidRPr="005E2268">
        <w:rPr>
          <w:rFonts w:ascii="Arial" w:hAnsi="Arial" w:cs="Arial"/>
        </w:rPr>
        <w:t xml:space="preserve">pacientes com diagnóstico primário ou secundário de transtornos do humor (CID F30a F39);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Pr>
          <w:rFonts w:ascii="Arial" w:hAnsi="Arial" w:cs="Arial"/>
        </w:rPr>
        <w:t xml:space="preserve">f) </w:t>
      </w:r>
      <w:r w:rsidRPr="005E2268">
        <w:rPr>
          <w:rFonts w:ascii="Arial" w:hAnsi="Arial" w:cs="Arial"/>
        </w:rPr>
        <w:t xml:space="preserve">pacientes com diagnóstico primário ou secundário de transtornos mentais e comportamentais devido ao uso de substâncias psicoativas (CID F1OaF19);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g</w:t>
      </w:r>
      <w:r>
        <w:rPr>
          <w:rFonts w:ascii="Arial" w:hAnsi="Arial" w:cs="Arial"/>
        </w:rPr>
        <w:t>)</w:t>
      </w:r>
      <w:r w:rsidRPr="005E2268">
        <w:rPr>
          <w:rFonts w:ascii="Arial" w:hAnsi="Arial" w:cs="Arial"/>
        </w:rPr>
        <w:t xml:space="preserve"> pacientes com diagnóstico primário ou secundário de transtornos específicos de personalidade. (CID 60 a 69).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VI</w:t>
      </w:r>
      <w:r>
        <w:rPr>
          <w:rFonts w:ascii="Arial" w:hAnsi="Arial" w:cs="Arial"/>
        </w:rPr>
        <w:t>)</w:t>
      </w:r>
      <w:r w:rsidRPr="005E2268">
        <w:rPr>
          <w:rFonts w:ascii="Arial" w:hAnsi="Arial" w:cs="Arial"/>
        </w:rPr>
        <w:t xml:space="preserve"> cobertura dos procedimentos de reeducação e reabilitação física listados no Rol de Procedimentos e Eventos em Saúde, que podem ser realizados tanto por fisiatra como por fisioterapeuta, em número ilimitado de sessões por ano;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VII</w:t>
      </w:r>
      <w:r>
        <w:rPr>
          <w:rFonts w:ascii="Arial" w:hAnsi="Arial" w:cs="Arial"/>
        </w:rPr>
        <w:t>)</w:t>
      </w:r>
      <w:r w:rsidRPr="005E2268">
        <w:rPr>
          <w:rFonts w:ascii="Arial" w:hAnsi="Arial" w:cs="Arial"/>
        </w:rPr>
        <w:t xml:space="preserve"> cobertura das ações de planejamento familiar que envolve as atividades de educação, aconselhamento e atendimento clínico de acordo com o Rol de Procedimentos e Eventos em Saúde;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VIII</w:t>
      </w:r>
      <w:r>
        <w:rPr>
          <w:rFonts w:ascii="Arial" w:hAnsi="Arial" w:cs="Arial"/>
        </w:rPr>
        <w:t>)</w:t>
      </w:r>
      <w:r w:rsidRPr="005E2268">
        <w:rPr>
          <w:rFonts w:ascii="Arial" w:hAnsi="Arial" w:cs="Arial"/>
        </w:rPr>
        <w:t xml:space="preserve"> cobertura de atendimentos caracterizados como de urgência e emergência de acordo com legislação específica da ANS;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IX</w:t>
      </w:r>
      <w:r>
        <w:rPr>
          <w:rFonts w:ascii="Arial" w:hAnsi="Arial" w:cs="Arial"/>
        </w:rPr>
        <w:t>)</w:t>
      </w:r>
      <w:r w:rsidRPr="005E2268">
        <w:rPr>
          <w:rFonts w:ascii="Arial" w:hAnsi="Arial" w:cs="Arial"/>
        </w:rPr>
        <w:t xml:space="preserve"> cobertura de remoção, depois de realizados os atendimentos classificados como urgência ou emergência, quando caracterizada pelo médico assistente a falta de recursos oferecidos pela unidade para a continuidade da atenção ao paciente;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lastRenderedPageBreak/>
        <w:t>X</w:t>
      </w:r>
      <w:r>
        <w:rPr>
          <w:rFonts w:ascii="Arial" w:hAnsi="Arial" w:cs="Arial"/>
        </w:rPr>
        <w:t>)</w:t>
      </w:r>
      <w:r w:rsidRPr="005E2268">
        <w:rPr>
          <w:rFonts w:ascii="Arial" w:hAnsi="Arial" w:cs="Arial"/>
        </w:rPr>
        <w:t xml:space="preserve"> cobertura de hemodiálise e diálise peritonial - CAPD;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Pr>
          <w:rFonts w:ascii="Arial" w:hAnsi="Arial" w:cs="Arial"/>
        </w:rPr>
        <w:t>XI)</w:t>
      </w:r>
      <w:r w:rsidRPr="005E2268">
        <w:rPr>
          <w:rFonts w:ascii="Arial" w:hAnsi="Arial" w:cs="Arial"/>
        </w:rPr>
        <w:t xml:space="preserve"> cobertura de quimioterapia oncológica ambulatorial, entendida como aquela baseada na administração de medicamentos para tratamento do câncer, incluindo medicamentos para o controle de efeitos adversos relacionados ao tratamento e adjuvantes que, independentemente da via de administração e da classe terapêutica necessitem, conforme prescrição do médico assistente, ser administrados sob intervenção ou supervisão direta de profissionais de saúde dentro de estabelecimento de Saúde;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XII</w:t>
      </w:r>
      <w:r>
        <w:rPr>
          <w:rFonts w:ascii="Arial" w:hAnsi="Arial" w:cs="Arial"/>
        </w:rPr>
        <w:t>)</w:t>
      </w:r>
      <w:r w:rsidRPr="005E2268">
        <w:rPr>
          <w:rFonts w:ascii="Arial" w:hAnsi="Arial" w:cs="Arial"/>
        </w:rPr>
        <w:t xml:space="preserve"> cobertura dos procedimentos de radioterapia desde que listados no Rol de Procedimentos e Eventos em Saúde vigente;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Pr>
          <w:rFonts w:ascii="Arial" w:hAnsi="Arial" w:cs="Arial"/>
        </w:rPr>
        <w:t>XIII)</w:t>
      </w:r>
      <w:r w:rsidRPr="005E2268">
        <w:rPr>
          <w:rFonts w:ascii="Arial" w:hAnsi="Arial" w:cs="Arial"/>
        </w:rPr>
        <w:t xml:space="preserve"> cobertura dos procedimentos de hemodinâmica ambulatoriais que prescindam de internação e de apoio de estrutura hospitalar por período superior a 12 (doze) horas, unidade de terapia intensiva e unidades similares;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XIV</w:t>
      </w:r>
      <w:r>
        <w:rPr>
          <w:rFonts w:ascii="Arial" w:hAnsi="Arial" w:cs="Arial"/>
        </w:rPr>
        <w:t>)</w:t>
      </w:r>
      <w:r w:rsidRPr="005E2268">
        <w:rPr>
          <w:rFonts w:ascii="Arial" w:hAnsi="Arial" w:cs="Arial"/>
        </w:rPr>
        <w:t xml:space="preserve"> cobertura de hemoterapia ambulatorial; e</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XV</w:t>
      </w:r>
      <w:r>
        <w:rPr>
          <w:rFonts w:ascii="Arial" w:hAnsi="Arial" w:cs="Arial"/>
        </w:rPr>
        <w:t>)</w:t>
      </w:r>
      <w:r w:rsidRPr="005E2268">
        <w:rPr>
          <w:rFonts w:ascii="Arial" w:hAnsi="Arial" w:cs="Arial"/>
        </w:rPr>
        <w:t xml:space="preserve"> cobertura das cirurgias oftalmológicas ambulatoriais listadas no Rol de Procedimentos e Eventos em Saúde vigente. </w:t>
      </w:r>
    </w:p>
    <w:p w:rsidR="005E2268" w:rsidRP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7.1 O. A cobertura hospitalar definida e listada no Rol de Procedimentos e Eventos em Saúde vigente compreende os atendimentos em unidade hospitalar, em regime de internação, da assistência ao parto e os atendimentos caracterizados como urgência e emergência, incluindo: </w:t>
      </w:r>
    </w:p>
    <w:p w:rsidR="00D10BE0" w:rsidRDefault="00D10BE0"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I - Cobertura de internações hospitalares, sem limitação de prazo, valor máximo e quantidade, em clínicas básicas e especializadas, reconhecidas pelo Conselho Federal de Medicina, bem como o acesso à acomodação em nível superior, sem ônus adicional na indisponibilidade de leito hospitalar nos estabelecimentos próprios ou contratados, sujeito a auditoria médica local pela Contratada. </w:t>
      </w:r>
    </w:p>
    <w:p w:rsidR="00D10BE0" w:rsidRDefault="00D10BE0"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II - Cobertura de diária de internação hospitalar, na acomodação contratada, observado o exposto acima; </w:t>
      </w:r>
    </w:p>
    <w:p w:rsidR="00D10BE0" w:rsidRDefault="00D10BE0"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III - Cobertura de hospital-dia para transtornos mentais de acordo com as Diretrizes de Utilização prevista no Rol de Procedimentos e eventos em saúde vigente, observado o seguinte: </w:t>
      </w:r>
    </w:p>
    <w:p w:rsidR="00D10BE0" w:rsidRDefault="00D10BE0"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a) Atendimento/Acompanhamento em Hospital-Dia Psiquiátrico </w:t>
      </w:r>
    </w:p>
    <w:p w:rsidR="00D10BE0" w:rsidRDefault="00D10BE0"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1. Cobertura obrigatória quando preenchido pelos menos um dos seguintes critérios: </w:t>
      </w:r>
    </w:p>
    <w:p w:rsidR="00D10BE0" w:rsidRDefault="00D10BE0"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1.1 - paciente portador de transtornos mentais e comportamentais devidos ao uso de substância psicoativa (CID F10 e F14); </w:t>
      </w:r>
    </w:p>
    <w:p w:rsidR="00D10BE0" w:rsidRDefault="00D10BE0"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1.2 - paciente portador de esquizofrenia, transtornos esquizotípicos e transtornos delirantes (F20 a F29); </w:t>
      </w:r>
    </w:p>
    <w:p w:rsidR="00D10BE0" w:rsidRDefault="00D10BE0"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1.3 - paciente portador de transtornos do humor (episódio maníaco e transtorno bipolar do humor - CID F30 e F31); </w:t>
      </w:r>
    </w:p>
    <w:p w:rsidR="00D10BE0" w:rsidRDefault="00D10BE0"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1.4 - paciente portador de transtornos globais do desenvolvimento (CID F84). </w:t>
      </w:r>
    </w:p>
    <w:p w:rsidR="00D10BE0" w:rsidRDefault="00D10BE0"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b) Entende-se como hospital-dia para transtornos mentais como recurso intermediário entre a internação e o ambulatório, que deve desenvolver programas de atenção e cuidados intensivos por equipe multiprofissional, visando substituir a internação convencional, e proporcionando ao beneficiário a mesma amplitude de cobertura oferecida em regime de internação hospitalar. </w:t>
      </w:r>
    </w:p>
    <w:p w:rsidR="00D10BE0" w:rsidRDefault="00D10BE0"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c) A atenção prestada aos portadores de transtornos mentais deverá priorizar o atendimento ambulatorial e em consultórios, utilizando a internação psiquiátrica apenas como último recurso terapêutico e sempre que houver indicação do médico assistente. </w:t>
      </w:r>
    </w:p>
    <w:p w:rsidR="00D10BE0" w:rsidRDefault="00D10BE0"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d) Todos os procedimentos clínicos ou cirúrgicos decorrentes de transtornos mentais, inclusive aqueles necessários ao atendimento das lesões auto-infligidas, estão obrigatoriamente cobertos. </w:t>
      </w:r>
    </w:p>
    <w:p w:rsidR="00D10BE0" w:rsidRDefault="00D10BE0"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e) A assistência para os procedimentos hospitalares na modalidade de hospital-dia, em internações de curta-permanência, se dará a critério do médico assistente. </w:t>
      </w:r>
    </w:p>
    <w:p w:rsidR="00D10BE0" w:rsidRDefault="00D10BE0"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IV - cobertura de transplantes autólogos, alogênicos, de córnea e rim listados no Rol de Procedimentos e Eventos em Saúde e dos procedimentos a eles vinculados, incluindo: </w:t>
      </w:r>
    </w:p>
    <w:p w:rsidR="00D10BE0" w:rsidRDefault="00D10BE0"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a)as despesas assistenciais com doadores vivos; </w:t>
      </w:r>
    </w:p>
    <w:p w:rsidR="00D10BE0" w:rsidRDefault="00D10BE0"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b)os medicamentos utilizados durante a internação; </w:t>
      </w:r>
    </w:p>
    <w:p w:rsidR="00D10BE0" w:rsidRDefault="00D10BE0"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c)o acompanhamento clínico no pós-operatório imediato e tardio, exceto medicamentos de manutenção; e</w:t>
      </w:r>
    </w:p>
    <w:p w:rsidR="00D10BE0" w:rsidRDefault="00D10BE0"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d)as despesas com captação, transporte e preservação dos órgãos na forma de ressarcimento ao SUS. </w:t>
      </w:r>
    </w:p>
    <w:p w:rsidR="00A42BA4" w:rsidRDefault="00A42BA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V - Cobertura do atendimento por outros profissionais de saúde, de forma ilimitada durante o período de internação hospitalar, quando indicado pelo médico assistente; </w:t>
      </w:r>
    </w:p>
    <w:p w:rsidR="00A42BA4" w:rsidRDefault="00A42BA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lastRenderedPageBreak/>
        <w:t xml:space="preserve">VI - cobertura de órteses e próteses ligadas aos atos cirúrgicos, incluindo colocação, inserção e/ou fixação e de sua remoção e/ou retirada listados no Rol de Procedimentos e Eventos em Saúde, observado o seguinte: </w:t>
      </w:r>
    </w:p>
    <w:p w:rsidR="00A42BA4" w:rsidRDefault="00A42BA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a) cabe ao médico ou cirurgião dentista assistente a prerrogativa de determinar as características (tipo, matéria-prima e dimensões) das órteses, próteses e materiais especiais - OPME necessários à execução dos procedimentos. </w:t>
      </w:r>
    </w:p>
    <w:p w:rsidR="00A42BA4" w:rsidRDefault="00A42BA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b) o profissional requisitante deve, quando assim solicitado pela Contratada, justificar clinicamente a sua indicação e oferecer pelo menos 03 (três) marcas de produtos de fabricantes diferentes, quando disponíveis, dentre aquelas regularizadas junto à ANVISA, que atendam às características especificadas; e</w:t>
      </w:r>
    </w:p>
    <w:p w:rsidR="00A42BA4" w:rsidRDefault="00A42BA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c) em caso de divergência entre o profissional requisitante e a Contratada, a decisão caberá a um profissional escolhido de comum acordo entre as partes, com as despesas arcadas pela Contratada. </w:t>
      </w:r>
    </w:p>
    <w:p w:rsidR="00A42BA4" w:rsidRDefault="00A42BA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VII - cobertura das despesas relativas a um acompanhante, que incluem: </w:t>
      </w:r>
    </w:p>
    <w:p w:rsidR="00A42BA4" w:rsidRDefault="00A42BA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a) acomodação e alimentação necessárias à permanência do acompanhante, para crianças e adolescentes menores de 18 anos; </w:t>
      </w:r>
    </w:p>
    <w:p w:rsidR="00A42BA4" w:rsidRDefault="00A42BA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b) acomodação e alimentação, conforme indicação do médico ou cirurgião dentista assistente, para acompanhantes de idosos a partir do 60 anos de idade, e pessoas portadoras de deficiências. </w:t>
      </w:r>
    </w:p>
    <w:p w:rsidR="00A42BA4" w:rsidRDefault="00A42BA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VIII - cobertura dos procedimentos cirúrgicos buco-maxilo-faciais listados no Rol de Procedimentos e Eventos em Saúde, incluindo a solicitação de exames complementares e o fornecimento de medicamentos, anestésicos, gases medicinais, transfusões, assistência de enfermagem, alimentação, órteses, próteses e demais materiais ligados ao ato cirúrgico utilizados durante o período de internação hospitalar; </w:t>
      </w:r>
    </w:p>
    <w:p w:rsidR="00A42BA4" w:rsidRDefault="00A42BA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IX - cobertura da estrutura hospitalar necessária à realização dos procedimentos odontológicos passíveis de realização ambulatorial, mas que por imperativo clínico necessitem de internação hospitalar, incluindo exames complementares e o fornecimento de medicamentos, anestésicos, gases medicinais, transfusões, assistência de enfermagem e alimentação utilizados durante o período de internação hospitalar, observado o seguinte: </w:t>
      </w:r>
    </w:p>
    <w:p w:rsidR="00A42BA4" w:rsidRDefault="00A42BA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a) em se tratando de atendimento odontológico, o cirurgião-dentista assistente e/ou o médico assistente irá avaliar e justificar a necessidade do suporte hospitalar para a realização do procedimento odontológico, com o objetivo de garantir maior segurança ao paciente, assegurando as condições adequadas para a execução dos procedimentos, assumindo as responsabilidades técnicas e legais pelos atos praticados; e</w:t>
      </w:r>
    </w:p>
    <w:p w:rsidR="00A42BA4" w:rsidRDefault="00A42BA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b) os honorários do cirurgião-dentista e os materiais odontológicos utilizados na execução dos procedimentos odontológicos ambulatoriais que, nas situações de imperativo clínico, necessitem ser realizados em ambiente hospitalar, não estão incluídos na cobertura. </w:t>
      </w:r>
    </w:p>
    <w:p w:rsidR="00A42BA4" w:rsidRDefault="00A42BA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X - cobertura obrigatória para os seguintes procedimentos considerados especiais cuja necessidade esteja relacionada à continuidade da assistência prestada em nível de internação hospitalar: </w:t>
      </w:r>
    </w:p>
    <w:p w:rsidR="00A42BA4" w:rsidRDefault="00A42BA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a)hemodiálise e diálise peritonial - CAPD; </w:t>
      </w:r>
    </w:p>
    <w:p w:rsidR="00A42BA4" w:rsidRDefault="00A42BA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b)quimioterapia oncológica ambulatorial, como definida no Rol de Procedimentos e Eventos em Saúde; </w:t>
      </w:r>
    </w:p>
    <w:p w:rsidR="00A42BA4" w:rsidRDefault="00A42BA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c)procedimentos radioterápicos como definida no Rol de Procedimentos e Eventos em Saúde; </w:t>
      </w:r>
    </w:p>
    <w:p w:rsidR="00A42BA4" w:rsidRDefault="00A42BA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d)hemoterapia; </w:t>
      </w:r>
    </w:p>
    <w:p w:rsidR="00A42BA4" w:rsidRDefault="00A42BA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e)nutrição parenteral ou enteral; </w:t>
      </w:r>
    </w:p>
    <w:p w:rsidR="00A42BA4" w:rsidRDefault="00A42BA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f)procedimentos diagnósticos e terapêuticos em hemodinâmica; </w:t>
      </w:r>
    </w:p>
    <w:p w:rsidR="00A42BA4" w:rsidRDefault="00A42BA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g)embolizações conforme definida no Rol de Procedimentos e Eventos em Saúde; </w:t>
      </w:r>
    </w:p>
    <w:p w:rsidR="00A42BA4" w:rsidRDefault="00A42BA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h)radiologia intervencionista; </w:t>
      </w:r>
    </w:p>
    <w:p w:rsidR="00A42BA4" w:rsidRDefault="00A42BA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i)exames pré-anestésicos ou pré-cirúrgicos; </w:t>
      </w:r>
    </w:p>
    <w:p w:rsidR="00A42BA4" w:rsidRDefault="00A42BA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j)procedimentos de reeducação e reabilitação física conforme definido no Rol de Procedimentos e Eventos em Saúde; </w:t>
      </w:r>
    </w:p>
    <w:p w:rsidR="00A42BA4" w:rsidRDefault="00A42BA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k) acompanhamento clínico no pós-operatório imediato e tardio dos pacientes submetidos aos transplantes, exceto fornecimento de medicação de manutenção. </w:t>
      </w:r>
    </w:p>
    <w:p w:rsidR="00A42BA4" w:rsidRDefault="00A42BA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XI - Cobertura de Internações hospitalares em centro de terapia intensiva, ou similar, sem limitação de prazo, valor máximo e quantidade, a critério do médico assistente; </w:t>
      </w:r>
    </w:p>
    <w:p w:rsidR="00A42BA4" w:rsidRDefault="00A42BA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XII - Cobertura de despesas referentes a honorários médicos, serviços gerais de enfermagem e alimentação para o paciente e para o acompanhante de paciente menor de 18 (dezoito) anos e maior de 60 (sessenta) anos, bem como para os portadores de necessidades especiais. </w:t>
      </w:r>
    </w:p>
    <w:p w:rsidR="00A42BA4" w:rsidRDefault="00A42BA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XIII - Cobertura de exames complementares indispensáveis para o controle da evolução da doença e elucidação diagnóstica, fornecimento de medicamentos, </w:t>
      </w:r>
      <w:r w:rsidRPr="005E2268">
        <w:rPr>
          <w:rFonts w:ascii="Arial" w:hAnsi="Arial" w:cs="Arial"/>
        </w:rPr>
        <w:lastRenderedPageBreak/>
        <w:t xml:space="preserve">anestésicos, gases medicinais, transfusões e sessões de quimioterapia e radioterapia, conforme prescrição do médico assistente, realizados ou ministrados durante o período de internação hospitalar; </w:t>
      </w:r>
    </w:p>
    <w:p w:rsidR="00A42BA4" w:rsidRDefault="00A42BA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XIV - Cobertura de toda e qualquer taxa, incluindo materiais utilizados; </w:t>
      </w:r>
    </w:p>
    <w:p w:rsidR="00A42BA4" w:rsidRDefault="00A42BA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XV - Cobertura para remoção do paciente, comprovadamente necessária, para outro estabelecimento hospitalar, dentro dos limites de abrangência geográfica previstos neste contrato, em território brasileiro; </w:t>
      </w:r>
    </w:p>
    <w:p w:rsidR="00A42BA4" w:rsidRDefault="00A42BA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XVI - Cobertura de cirurgia plástica reconstrutiva de mama, utilizando-se de todos os meios e técnicas necessárias para o tratamento de mutilação decorrente de utilização técnica de tratamento de câncer; </w:t>
      </w:r>
    </w:p>
    <w:p w:rsidR="00A42BA4" w:rsidRDefault="00A42BA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XVII - Cobertura de cirurgia plástica reparadora de órgãos e funções, conforme Rol de Procedimentos e Eventos em Saúde vigente à época do evento; </w:t>
      </w:r>
    </w:p>
    <w:p w:rsidR="00A42BA4" w:rsidRDefault="00A42BA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7.11. Os procedimentos de transplante, no âmbito da prestação de serviços de saúde suplementar, deverão submeter-se à legislação específica vigente. </w:t>
      </w:r>
    </w:p>
    <w:p w:rsidR="00A42BA4" w:rsidRDefault="00A42BA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7.12. Os candidatos a transplante de órgãos e tecidos provenientes de doador cadáver deverão obrigatoriamente estar inscritos em uma das Centrais de Notificação, Captação e Distribuição de Órgãos - CNCDO e sujeitar-se-ão ao critério de fila única de espera e de seleção. </w:t>
      </w:r>
    </w:p>
    <w:p w:rsidR="00A42BA4" w:rsidRDefault="00A42BA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7.13. As entidades privadas e equipes especializadas interessadas na realização de transplantes deverão observar o regulamento técnico - legislação vigente do Ministério da Saúde - que dispõe quanto à forma de autorização e cadastro junto ao Sistema Nacional de Transplante - SNT. </w:t>
      </w:r>
    </w:p>
    <w:p w:rsidR="00A42BA4" w:rsidRDefault="00A42BA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7.14. Os procedimentos listados no Rol de Procedimentos e Eventos em Saúde serão cobertos, quando solicitados pelo médico assistente, de acordo com o disposto no artigo 12 da Lei nº 9.656/98, com exceção dos procedimentos odontológicos e dos procedimentos vinculados aos de natureza odontológica - aqueles executados por cirurgião-dentista ou os recursos, exames e técnicas auxiliares necessários ao diagnóstico, tratamento e prognóstico odontológicos - que poderão ser solicitados ou executados diretamente pelo cirurgião dentista. </w:t>
      </w:r>
    </w:p>
    <w:p w:rsidR="00A42BA4" w:rsidRDefault="00A42BA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7.15. Os procedimentos necessários ao tratamento das complicações clínicas e cirúrgicas, decorrentes de procedimentos não cobertos, têm cobertura obrigatória quando constarem do Rol de Procedimentos e Eventos em Saúde, e será de acordo com as coberturas contratadas, prazos de carência e Cobertura Parcial Temporária - CPT. </w:t>
      </w:r>
    </w:p>
    <w:p w:rsidR="00A42BA4" w:rsidRDefault="00A42BA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7.16. Os procedimentos necessários ao seguimento de eventos excluídos da cobertura deste contrato, como internação em leito de terapia intensiva após </w:t>
      </w:r>
      <w:r w:rsidRPr="005E2268">
        <w:rPr>
          <w:rFonts w:ascii="Arial" w:hAnsi="Arial" w:cs="Arial"/>
        </w:rPr>
        <w:lastRenderedPageBreak/>
        <w:t xml:space="preserve">transplante não coberto, não são considerados tratamento de complicações, mas parte integrante do procedimento inicial, não havendo obrigatoriedade de sua cobertura por parte da CONTRATADA. </w:t>
      </w:r>
    </w:p>
    <w:p w:rsidR="00A42BA4" w:rsidRDefault="00A42BA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7.17. A cobertura obstétrica compreende os procedimentos relativos ao pré-natal, à assistência ao parto e puerpério incluindo: </w:t>
      </w:r>
    </w:p>
    <w:p w:rsidR="00A42BA4" w:rsidRDefault="00A42BA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I - Cobertura das despesas, incluindo paramentação, acomodação e alimentação, relativas ao</w:t>
      </w:r>
    </w:p>
    <w:p w:rsidR="005E2268" w:rsidRPr="005E2268" w:rsidRDefault="005E2268" w:rsidP="005E2268">
      <w:pPr>
        <w:jc w:val="both"/>
        <w:rPr>
          <w:rFonts w:ascii="Arial" w:hAnsi="Arial" w:cs="Arial"/>
        </w:rPr>
      </w:pPr>
      <w:r w:rsidRPr="005E2268">
        <w:rPr>
          <w:rFonts w:ascii="Arial" w:hAnsi="Arial" w:cs="Arial"/>
        </w:rPr>
        <w:t xml:space="preserve">acompanhante indicado pela mulher durante: </w:t>
      </w:r>
    </w:p>
    <w:p w:rsidR="00A42BA4" w:rsidRDefault="00A42BA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a)pré-parto; </w:t>
      </w:r>
    </w:p>
    <w:p w:rsidR="00A42BA4" w:rsidRDefault="00A42BA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b)parto; e </w:t>
      </w:r>
    </w:p>
    <w:p w:rsidR="00A42BA4" w:rsidRDefault="00A42BA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c)pós-parto imediato por 48 horas, salvo contra-indicação do médico assistente ou até 1 O dias, quando indicado pelo médico assistente; </w:t>
      </w:r>
    </w:p>
    <w:p w:rsidR="00A42BA4" w:rsidRDefault="00A42BA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II - cobertura assistencial ao recém-nascido, filho natural ou adotivo do consumidor, ou de seu dependente, durante os primeiros 30 (trinta) dias após o parto; e</w:t>
      </w:r>
    </w:p>
    <w:p w:rsidR="00A42BA4" w:rsidRDefault="00A42BA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III - opção de inscrição assegurada ao recém-nascido, filho natural ou adotivo do consumidor, como dependente, isento do cumprimento dos períodos de carência, desde que a inscrição ocorra no prazo máximo de 30 (trinta) dias do nascimento ou adoção. </w:t>
      </w:r>
    </w:p>
    <w:p w:rsidR="00A42BA4" w:rsidRDefault="00A42BA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 1.º - Entende-se pós-parto imediato como as primeiras 24 (vinte e quatro) horas após o parto. </w:t>
      </w:r>
    </w:p>
    <w:p w:rsidR="00A42BA4" w:rsidRDefault="00A42BA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 2.º - Para fins de cobertura do parto normal, este procedimento poderá ser realizado por enfermeiro obstétrico habilitado, conforme legislação vigente. </w:t>
      </w:r>
    </w:p>
    <w:p w:rsidR="005E2268" w:rsidRPr="005E2268" w:rsidRDefault="005E2268" w:rsidP="005E2268">
      <w:pPr>
        <w:jc w:val="both"/>
        <w:rPr>
          <w:rFonts w:ascii="Arial" w:hAnsi="Arial" w:cs="Arial"/>
        </w:rPr>
      </w:pPr>
    </w:p>
    <w:p w:rsidR="005E2268" w:rsidRPr="00A42BA4" w:rsidRDefault="005E2268" w:rsidP="005E2268">
      <w:pPr>
        <w:jc w:val="both"/>
        <w:rPr>
          <w:rFonts w:ascii="Arial" w:hAnsi="Arial" w:cs="Arial"/>
          <w:b/>
        </w:rPr>
      </w:pPr>
      <w:r w:rsidRPr="00A42BA4">
        <w:rPr>
          <w:rFonts w:ascii="Arial" w:hAnsi="Arial" w:cs="Arial"/>
          <w:b/>
        </w:rPr>
        <w:t xml:space="preserve">8 - DA FORMA DE ATENDIMENTO </w:t>
      </w:r>
    </w:p>
    <w:p w:rsidR="00A42BA4" w:rsidRDefault="00A42BA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8.1. Os serviços de </w:t>
      </w:r>
      <w:r w:rsidRPr="005E2268">
        <w:rPr>
          <w:rFonts w:ascii="Arial" w:hAnsi="Arial" w:cs="Arial"/>
        </w:rPr>
        <w:tab/>
        <w:t xml:space="preserve">assistênciamédica </w:t>
      </w:r>
      <w:r w:rsidRPr="005E2268">
        <w:rPr>
          <w:rFonts w:ascii="Arial" w:hAnsi="Arial" w:cs="Arial"/>
        </w:rPr>
        <w:tab/>
        <w:t xml:space="preserve">e hospitalar serão realizados na rede credenciada/contratada/própria, abrangendo os procedimentos eletivos programados. </w:t>
      </w:r>
    </w:p>
    <w:p w:rsidR="005E2268" w:rsidRP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8.2. Para utilização dos recursos na rede credenciada, basta o segurado apresentar a carteirinha da contratada e documento de identidade. No caso de exames especiais, tratamentos, remoções, internações e outros procedimentos que necessitem de autorização, deverá ser disponibilizada rotina desburocratizada para emissão de guias de autorização, no prazo máximo de 24 (vinte e quatro) horas. </w:t>
      </w:r>
    </w:p>
    <w:p w:rsidR="005E2268" w:rsidRP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8.3. A CREDENCIADA assegurará o reembolso no limite das obrigações deste contrato, das despesas efetuadas pelo BENEFICIÁRIO com assistência à saúde, </w:t>
      </w:r>
      <w:r w:rsidRPr="005E2268">
        <w:rPr>
          <w:rFonts w:ascii="Arial" w:hAnsi="Arial" w:cs="Arial"/>
        </w:rPr>
        <w:lastRenderedPageBreak/>
        <w:t xml:space="preserve">dentro do território nacional nos casos exclusivos de urgência e emergência, quando não for possível a utilização de serviços próprios, contratados ou credenciados. </w:t>
      </w:r>
    </w:p>
    <w:p w:rsidR="005E2268" w:rsidRP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8.3.1 - O reembolso de que trata a cláusula anterior será efetuado de acordo com os valores da Tabela de Referência de honorários da Operadora, no prazo máximo de 30 (trinta) dias contados da apresentação dos seguintes documentos originais, que posteriormente serão devolvidos, na hipótese de o pagamento não ser integral, no montante despendido pelo usuário: </w:t>
      </w:r>
    </w:p>
    <w:p w:rsidR="009C6FD4" w:rsidRDefault="009C6FD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a) Relatório do médico assistente, declarando o nome do paciente, (código de identificação), descrição do tratamento e respectiva justificação dos procedimentos realizados, data do atendimento, e, quando for o caso, período de permanência no hospital e data da alta hospitalar, CID da doença básica, descrição das complicações quando for o caso e relatório de alta; </w:t>
      </w:r>
    </w:p>
    <w:p w:rsidR="009C6FD4" w:rsidRDefault="009C6FD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b) Conta hospitalar discriminando materiais e medicamentos consumidos, com preço por unidade, juntamente com notas fiscais, faturas ou recibos do hospital; </w:t>
      </w:r>
    </w:p>
    <w:p w:rsidR="009C6FD4" w:rsidRDefault="009C6FD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c) Recibos individualizados de honorários dos médicos assistentes, auxiliares e outros constando CRM e CPF, discriminando funções e o evento a que se referem; </w:t>
      </w:r>
    </w:p>
    <w:p w:rsidR="009C6FD4" w:rsidRDefault="009C6FD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d) Comprovantes relativos aos serviços de exames complementares de diagnóstico e terapia, e serviços auxiliares, acompanhados do pedido do médico assistente, e exame anátomo patológico decorrente de procedimentos cirúrgicos. </w:t>
      </w:r>
    </w:p>
    <w:p w:rsidR="009C6FD4" w:rsidRDefault="009C6FD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8.3.2 - Ultrapassado o prazo no 8.3.1, o valor a ser reembolsado será atualizado, a partir da data de entrada do requerimento, pelo IGP-M/FGV, ou por outro índice que vier a substituí-lo, de modo a repor a perda do poder aquisitivo da moeda. </w:t>
      </w:r>
    </w:p>
    <w:p w:rsidR="009C6FD4" w:rsidRDefault="009C6FD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8.3.3 - Só serão reembolsáveis as despesas vinculadas diretamente ao evento que originou o atendimento ao BENEFICIÁRIO, realizado enquanto perdurar o estado de urgência ou emergência. </w:t>
      </w:r>
    </w:p>
    <w:p w:rsidR="009C6FD4" w:rsidRDefault="009C6FD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8.3.4 - O beneficiário perderá o direito ao reembolso decorridos 12 (doze) meses da data do evento, caso não seja requerido o reembolso junto à Operadora. </w:t>
      </w:r>
    </w:p>
    <w:p w:rsidR="009C6FD4" w:rsidRDefault="009C6FD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8.4. A Operadora garantirá a remoção do paciente nas seguintes hipóteses: </w:t>
      </w:r>
    </w:p>
    <w:p w:rsidR="009C6FD4" w:rsidRDefault="009C6FD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1 - para outra unidade de atendimento da rede do plano, depois de realizados os atendimentos classificados como urgência e emergência, quando caracterizada, pelo médico assistente, a falta de recursos oferecidos pela unidade para continuidade da atenção ao paciente; e</w:t>
      </w:r>
    </w:p>
    <w:p w:rsidR="009C6FD4" w:rsidRDefault="009C6FD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l - para uma unidade do SUS, depois de realizados os procedimentos caracterizados como urgência e emergência, nos casos em que houver acordo de Cobertura Parcial Temporária e que resultem na necessidade de eventos cirúrgicos, leitos de alta </w:t>
      </w:r>
      <w:r w:rsidRPr="005E2268">
        <w:rPr>
          <w:rFonts w:ascii="Arial" w:hAnsi="Arial" w:cs="Arial"/>
        </w:rPr>
        <w:lastRenderedPageBreak/>
        <w:t xml:space="preserve">tecnologia e procedimentos de alta complexidade relacionados às doenças ou lesões preexistentes. </w:t>
      </w:r>
    </w:p>
    <w:p w:rsidR="009C6FD4" w:rsidRDefault="009C6FD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8.4.1 À Operadora caberá o ônus e a responsabilidade da remoção do paciente para uma unidade do SUS que disponha dos recursos necessários a garantir a continuidade do atendimento. </w:t>
      </w:r>
    </w:p>
    <w:p w:rsidR="009C6FD4" w:rsidRDefault="009C6FD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8.4.2 - Quando não puder haver remoção por risco de vida, o CONTRATANTE e o prestador do atendimento deverão negociar entre si a responsabilidade financeira da continuidade da assistência, desobrigando-se, assim, a Operadora desse ônus. </w:t>
      </w:r>
    </w:p>
    <w:p w:rsidR="009C6FD4" w:rsidRDefault="009C6FD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8.4.3 - A Operadora deverá disponibilizar ambulância com os recursos necessários a garantir a manutenção da vida, só cessando sua responsabilidade sobre o paciente quando efetuado o registro na unidade SUS. </w:t>
      </w:r>
    </w:p>
    <w:p w:rsidR="009C6FD4" w:rsidRDefault="009C6FD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8.4.4 - Se o paciente ou seus responsáveis optarem, mediante assinatura de termo de responsabilidade, pela continuidade do atendimento em unidade que, ainda que pertencente ao SUS, não disponha dos recursos necessários a garantir a continuidade do atendimento, ficará a OPERADORA desobrigada da responsabilidade médica e do ônus financeiro da remoção. </w:t>
      </w:r>
    </w:p>
    <w:p w:rsidR="009C6FD4" w:rsidRDefault="009C6FD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8.5. Nas acomodações será assegurada a internação em entidade hospitalar da rede credenciada pela operadora contratada, dependendo do tipo de plano aderido, independente da terminologia usada pelas instituições hospitalares, conforme a seguir: </w:t>
      </w:r>
    </w:p>
    <w:p w:rsidR="009C6FD4" w:rsidRDefault="009C6FD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8.5.1 . PLANO BÁSICO - Plano Ambulatorial e Hospitalar com obstetrícia, com acomodação em enfermaria. 8.5.2. PLANO ESPECIAL - compreende o Plano Básico, mas com acomodação em apartamento individual, com banheiro privativo. </w:t>
      </w:r>
    </w:p>
    <w:p w:rsidR="009C6FD4" w:rsidRDefault="009C6FD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8.5.2. Na hipótese do beneficiário optar por acomodação hospitalar superior àquela contratada, deverá arcar com a diferença de preço e a complementação dos honorários médicos e hospitalares, conforme negociação direta com o médico ou hospital. </w:t>
      </w:r>
    </w:p>
    <w:p w:rsidR="009C6FD4" w:rsidRDefault="009C6FD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8.6. Eventuais alterações na legislação durante a vigência do contrato deverão ser observadas e respeitadas quando da prestação dos serviços </w:t>
      </w:r>
    </w:p>
    <w:p w:rsidR="005E2268" w:rsidRPr="005E2268" w:rsidRDefault="005E2268" w:rsidP="005E2268">
      <w:pPr>
        <w:jc w:val="both"/>
        <w:rPr>
          <w:rFonts w:ascii="Arial" w:hAnsi="Arial" w:cs="Arial"/>
        </w:rPr>
      </w:pPr>
    </w:p>
    <w:p w:rsidR="005E2268" w:rsidRPr="009C6FD4" w:rsidRDefault="005E2268" w:rsidP="005E2268">
      <w:pPr>
        <w:jc w:val="both"/>
        <w:rPr>
          <w:rFonts w:ascii="Arial" w:hAnsi="Arial" w:cs="Arial"/>
          <w:b/>
        </w:rPr>
      </w:pPr>
      <w:r w:rsidRPr="009C6FD4">
        <w:rPr>
          <w:rFonts w:ascii="Arial" w:hAnsi="Arial" w:cs="Arial"/>
          <w:b/>
        </w:rPr>
        <w:t xml:space="preserve">9 - OBRIGAÇÕES DAS OPERADORAS: </w:t>
      </w:r>
    </w:p>
    <w:p w:rsidR="005E2268" w:rsidRP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9.1. São obrigações das Operadoras de planos de assistência médica hospitalar: </w:t>
      </w:r>
    </w:p>
    <w:p w:rsidR="009C6FD4" w:rsidRDefault="009C6FD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9.1.1 . Caberá às Operadoras credenciadas pela Município de </w:t>
      </w:r>
      <w:r w:rsidR="00DA7D9F">
        <w:rPr>
          <w:rFonts w:ascii="Arial" w:hAnsi="Arial" w:cs="Arial"/>
        </w:rPr>
        <w:t>Pequi</w:t>
      </w:r>
      <w:r w:rsidRPr="005E2268">
        <w:rPr>
          <w:rFonts w:ascii="Arial" w:hAnsi="Arial" w:cs="Arial"/>
        </w:rPr>
        <w:t xml:space="preserve">, além das responsabilidades resultantes do Termo de Acordo, cumprir os dispositivos da Lei 9.656/98, e das Resoluções da Agência Nacional de Saúde Suplementar - ANS, e demais disposições regulamentares pertinentes aos serviços a serem prestados: </w:t>
      </w:r>
    </w:p>
    <w:p w:rsidR="009C6FD4" w:rsidRDefault="009C6FD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a) Oferecer os serviços de pronto-socorro, de urgência e emergência, durante 24 horas diárias, inclusive sábados, domingos, feriados e dias santos, em condições de internações e exames complementares de diagnóstico; </w:t>
      </w:r>
    </w:p>
    <w:p w:rsidR="009C6FD4" w:rsidRDefault="009C6FD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b) O pagamento do reembolso será efetuado de acordo com os valores da Tabela de Referência da operadora, vigente à data do evento, no prazo máximo de trinta dias contados da apresentação dos documentos em via original, que posteriormente serão devolvidos em caso de reembolso parcial. </w:t>
      </w:r>
    </w:p>
    <w:p w:rsidR="009C6FD4" w:rsidRDefault="009C6FD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c)Possibilitar acesso a rede credenciada/contratada própria em todo território estadual; </w:t>
      </w:r>
    </w:p>
    <w:p w:rsidR="009C6FD4" w:rsidRDefault="009C6FD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d)Possibilitar acesso aos hospitais Pronto Socorro, as Maternidades, clinicas especializadas e laboratórios de análises clinicas, na rede credenciada, referendada ou contratada própria, em todo território estadual; </w:t>
      </w:r>
    </w:p>
    <w:p w:rsidR="009C6FD4" w:rsidRDefault="009C6FD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e) Não interromper, sob qualquer pretexto, os tratamentos já iniciados, os inadiáveis, os seriados e os de emergência, desde que solicitados de acordo com a legislação vigente e durante a vigência contratual; </w:t>
      </w:r>
    </w:p>
    <w:p w:rsidR="009C6FD4" w:rsidRDefault="009C6FD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f) Fornecer, gratuitamente, aos usuários do Plano de Assistência à Saúde, a 1 ª via da carteira de identificação personalizada, que será usada exclusivamente quando da utilização dos serviços cobertos pelo respectivo Plano aderido pelo beneficiário; </w:t>
      </w:r>
    </w:p>
    <w:p w:rsidR="009C6FD4" w:rsidRDefault="009C6FD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g) Fornecer, gratuitamente, aos usuários do Plano de Assistência à Saúde, Manual de normas e procedimentos no qual deverá constar a rede credenciada de Assistência Médico-Hospitalar (Hospitais, Centros Médicos, Consultórios, Clínicas, Laboratórios, Médicos e outros profissionais colocados à disposição dos usuários pelas Operadoras contratadas, inscritos ou registrados nos respectivos conselhos), por meio físico ou virtual; </w:t>
      </w:r>
    </w:p>
    <w:p w:rsidR="009C6FD4" w:rsidRDefault="009C6FD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h) Manter credenciado o quantitativo de profissionais, hospitais e consultórios apresentados no momento da celebração do contrato com a Administradora de Benefícios; </w:t>
      </w:r>
    </w:p>
    <w:p w:rsidR="009C6FD4" w:rsidRDefault="009C6FD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i) Fornecer os relatórios e extratos necessários ao acompanhamento dos serviços pelos usuários; </w:t>
      </w:r>
    </w:p>
    <w:p w:rsidR="005E2268" w:rsidRPr="005E2268" w:rsidRDefault="005E2268" w:rsidP="005E2268">
      <w:pPr>
        <w:jc w:val="both"/>
        <w:rPr>
          <w:rFonts w:ascii="Arial" w:hAnsi="Arial" w:cs="Arial"/>
        </w:rPr>
      </w:pPr>
    </w:p>
    <w:p w:rsidR="005E2268" w:rsidRPr="009C6FD4" w:rsidRDefault="005E2268" w:rsidP="005E2268">
      <w:pPr>
        <w:jc w:val="both"/>
        <w:rPr>
          <w:rFonts w:ascii="Arial" w:hAnsi="Arial" w:cs="Arial"/>
          <w:b/>
        </w:rPr>
      </w:pPr>
      <w:r w:rsidRPr="009C6FD4">
        <w:rPr>
          <w:rFonts w:ascii="Arial" w:hAnsi="Arial" w:cs="Arial"/>
          <w:b/>
        </w:rPr>
        <w:t xml:space="preserve">10 - DAS HIPÓTESES DE INCLUSÃO E EXCLUSÃO </w:t>
      </w:r>
    </w:p>
    <w:p w:rsidR="005E2268" w:rsidRP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10.1. A adesão, inscrição e/ou desligamento de qualquer beneficiário no plano de assistência à saúde objeto desta contratação somente ocorrerá com autorização expressa da Credenciante e comprovação de elegibilidade (vínculo com o Município de </w:t>
      </w:r>
      <w:r w:rsidR="00DA7D9F">
        <w:rPr>
          <w:rFonts w:ascii="Arial" w:hAnsi="Arial" w:cs="Arial"/>
        </w:rPr>
        <w:t>Pequi</w:t>
      </w:r>
      <w:r w:rsidRPr="005E2268">
        <w:rPr>
          <w:rFonts w:ascii="Arial" w:hAnsi="Arial" w:cs="Arial"/>
        </w:rPr>
        <w:t xml:space="preserve"> - ativo ou inativo e vínculo dos dependentes com os titulares). </w:t>
      </w:r>
    </w:p>
    <w:p w:rsidR="009C6FD4" w:rsidRDefault="009C6FD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lastRenderedPageBreak/>
        <w:t xml:space="preserve">10.2. Todos os procedimentos para inclusão e exclusão de servidores serão de responsabilidade da Contratada. </w:t>
      </w:r>
    </w:p>
    <w:p w:rsidR="009C6FD4" w:rsidRDefault="009C6FD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10.3. Todas as exclusões serão solicitadas à contratada no período a ser acertado entre as partes, podendo o usuário utilizar os serviços até o último dia do mês da solicitação da exclusão (sem prejuízo ao benefício de inativos que dispõe a RN 279). </w:t>
      </w:r>
    </w:p>
    <w:p w:rsidR="009C6FD4" w:rsidRDefault="009C6FD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10.4. Poderá haver custo para inscrição de novos usuários, no limite máximo de R$ 15,00. </w:t>
      </w:r>
    </w:p>
    <w:p w:rsidR="009C6FD4" w:rsidRDefault="009C6FD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10.5. Haverá cobertura assistencial ao recém-nascido, filho natural ou adotivo do servidor, ou de seu dependente, durante os primeiros trinta dias após o parto; </w:t>
      </w:r>
    </w:p>
    <w:p w:rsidR="009C6FD4" w:rsidRDefault="009C6FD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10.6. Será assegurada a inscrição ao recém-nascido, filho natural ou adotivo do servidor, como dependente, isento do cumprimento dos períodos de carência, desde que a inscrição ocorra no prazo máximo de trinta dias do nascimento ou da adoção. </w:t>
      </w:r>
    </w:p>
    <w:p w:rsidR="009C6FD4" w:rsidRDefault="009C6FD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10.7. Caso ocorra licença sem vencimentos ou afastamento legal do beneficiário titular, o Município de </w:t>
      </w:r>
      <w:r w:rsidR="00DA7D9F">
        <w:rPr>
          <w:rFonts w:ascii="Arial" w:hAnsi="Arial" w:cs="Arial"/>
        </w:rPr>
        <w:t>Pequi</w:t>
      </w:r>
      <w:r w:rsidRPr="005E2268">
        <w:rPr>
          <w:rFonts w:ascii="Arial" w:hAnsi="Arial" w:cs="Arial"/>
        </w:rPr>
        <w:t xml:space="preserve"> não poderá arcar com o plano de saúde, devendo este ser excluído do plano, podendo, a qualquer momento, quando retornar as atividades, ser incluído novamente com autorização do Município de </w:t>
      </w:r>
      <w:r w:rsidR="00DA7D9F">
        <w:rPr>
          <w:rFonts w:ascii="Arial" w:hAnsi="Arial" w:cs="Arial"/>
        </w:rPr>
        <w:t>Pequi</w:t>
      </w:r>
      <w:r w:rsidRPr="005E2268">
        <w:rPr>
          <w:rFonts w:ascii="Arial" w:hAnsi="Arial" w:cs="Arial"/>
        </w:rPr>
        <w:t xml:space="preserve"> e comprovação de elegibilidade, aproveitando as carências já cumpridas, do contrato em que estava ativo à época da licença ou afastamento, desde que esteja em um plano individual/familiar, sem interrupções entre planos.</w:t>
      </w:r>
    </w:p>
    <w:p w:rsidR="005E2268" w:rsidRPr="005E2268" w:rsidRDefault="005E2268" w:rsidP="005E2268">
      <w:pPr>
        <w:jc w:val="both"/>
        <w:rPr>
          <w:rFonts w:ascii="Arial" w:hAnsi="Arial" w:cs="Arial"/>
        </w:rPr>
      </w:pPr>
    </w:p>
    <w:p w:rsidR="005E2268" w:rsidRPr="009C6FD4" w:rsidRDefault="005E2268" w:rsidP="005E2268">
      <w:pPr>
        <w:jc w:val="both"/>
        <w:rPr>
          <w:rFonts w:ascii="Arial" w:hAnsi="Arial" w:cs="Arial"/>
          <w:b/>
        </w:rPr>
      </w:pPr>
      <w:r w:rsidRPr="009C6FD4">
        <w:rPr>
          <w:rFonts w:ascii="Arial" w:hAnsi="Arial" w:cs="Arial"/>
          <w:b/>
        </w:rPr>
        <w:t xml:space="preserve">11 - DA RUBRICA ORÇAMENTÁRIA: </w:t>
      </w:r>
    </w:p>
    <w:p w:rsidR="005E2268" w:rsidRP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Inexiste a indicação de recursos orçamentários e financeiros provenientes do Município de </w:t>
      </w:r>
      <w:r w:rsidR="00DA7D9F">
        <w:rPr>
          <w:rFonts w:ascii="Arial" w:hAnsi="Arial" w:cs="Arial"/>
        </w:rPr>
        <w:t>Pequi</w:t>
      </w:r>
      <w:r w:rsidRPr="005E2268">
        <w:rPr>
          <w:rFonts w:ascii="Arial" w:hAnsi="Arial" w:cs="Arial"/>
        </w:rPr>
        <w:t xml:space="preserve">, considerando que o pagamento das mensalidades será implementado mediante o desconto dos valores das mensalidades/procedimentos em folha de pagamento dos servidores beneficiários ativos com seus respectivos dependentes, sendo que os beneficiários inativos e seus respectivos dependentes deverão repassar os valores das mensalidades diretamente à Operadora. </w:t>
      </w:r>
    </w:p>
    <w:p w:rsidR="005E2268" w:rsidRPr="005E2268" w:rsidRDefault="005E2268" w:rsidP="005E2268">
      <w:pPr>
        <w:jc w:val="both"/>
        <w:rPr>
          <w:rFonts w:ascii="Arial" w:hAnsi="Arial" w:cs="Arial"/>
        </w:rPr>
      </w:pPr>
    </w:p>
    <w:p w:rsidR="005E2268" w:rsidRPr="009C6FD4" w:rsidRDefault="005E2268" w:rsidP="005E2268">
      <w:pPr>
        <w:jc w:val="both"/>
        <w:rPr>
          <w:rFonts w:ascii="Arial" w:hAnsi="Arial" w:cs="Arial"/>
          <w:b/>
        </w:rPr>
      </w:pPr>
      <w:r w:rsidRPr="009C6FD4">
        <w:rPr>
          <w:rFonts w:ascii="Arial" w:hAnsi="Arial" w:cs="Arial"/>
          <w:b/>
        </w:rPr>
        <w:t xml:space="preserve">12 - DA GESTÃO DO CREDENCIAMENTO: </w:t>
      </w:r>
    </w:p>
    <w:p w:rsidR="005E2268" w:rsidRP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A Secretaria Municipal de Administração, através do Setor de Pessoal promoverá a fiscalização e gerenciamento da execução deste Credenciamento.</w:t>
      </w:r>
    </w:p>
    <w:p w:rsidR="00E01399" w:rsidRPr="009C6FD4" w:rsidRDefault="00E01399" w:rsidP="00E01399">
      <w:pPr>
        <w:pStyle w:val="p5"/>
        <w:spacing w:line="240" w:lineRule="auto"/>
        <w:ind w:left="0" w:firstLine="0"/>
        <w:rPr>
          <w:rFonts w:ascii="Arial" w:hAnsi="Arial" w:cs="Arial"/>
          <w:b/>
          <w:sz w:val="22"/>
          <w:szCs w:val="22"/>
        </w:rPr>
      </w:pPr>
    </w:p>
    <w:p w:rsidR="00E01399" w:rsidRPr="005E2268" w:rsidRDefault="009C6FD4" w:rsidP="00E01399">
      <w:pPr>
        <w:pStyle w:val="p5"/>
        <w:spacing w:line="240" w:lineRule="auto"/>
        <w:ind w:left="0" w:firstLine="0"/>
        <w:rPr>
          <w:rFonts w:ascii="Arial" w:hAnsi="Arial" w:cs="Arial"/>
          <w:sz w:val="22"/>
          <w:szCs w:val="22"/>
        </w:rPr>
      </w:pPr>
      <w:r w:rsidRPr="009C6FD4">
        <w:rPr>
          <w:rFonts w:ascii="Arial" w:hAnsi="Arial" w:cs="Arial"/>
          <w:b/>
          <w:sz w:val="22"/>
          <w:szCs w:val="22"/>
        </w:rPr>
        <w:t>Obs:</w:t>
      </w:r>
      <w:r w:rsidR="00E01399" w:rsidRPr="005E2268">
        <w:rPr>
          <w:rFonts w:ascii="Arial" w:hAnsi="Arial" w:cs="Arial"/>
          <w:sz w:val="22"/>
          <w:szCs w:val="22"/>
        </w:rPr>
        <w:t xml:space="preserve"> Quando trata-se de servidor ocupante de cargo em comissão, em caso de exoneração, a Administração não terá mais obrigação ao desconto. Devendo os pagamentos serem efetuados diretamente pelo servidor à empresa.</w:t>
      </w:r>
    </w:p>
    <w:p w:rsidR="00E01399" w:rsidRPr="005E2268" w:rsidRDefault="00E01399" w:rsidP="00E01399">
      <w:pPr>
        <w:pStyle w:val="p5"/>
        <w:spacing w:line="240" w:lineRule="auto"/>
        <w:ind w:left="0" w:firstLine="0"/>
        <w:rPr>
          <w:rFonts w:ascii="Arial" w:hAnsi="Arial" w:cs="Arial"/>
          <w:sz w:val="22"/>
          <w:szCs w:val="22"/>
        </w:rPr>
      </w:pPr>
    </w:p>
    <w:p w:rsidR="00497ECD" w:rsidRPr="005E2268" w:rsidRDefault="00E01399" w:rsidP="00E01399">
      <w:pPr>
        <w:pStyle w:val="p5"/>
        <w:spacing w:line="240" w:lineRule="auto"/>
        <w:ind w:left="0" w:firstLine="0"/>
        <w:rPr>
          <w:rFonts w:ascii="Arial" w:hAnsi="Arial" w:cs="Arial"/>
          <w:sz w:val="22"/>
          <w:szCs w:val="22"/>
        </w:rPr>
      </w:pPr>
      <w:r w:rsidRPr="005E2268">
        <w:rPr>
          <w:rFonts w:ascii="Arial" w:hAnsi="Arial" w:cs="Arial"/>
          <w:sz w:val="22"/>
          <w:szCs w:val="22"/>
        </w:rPr>
        <w:br w:type="page"/>
      </w:r>
    </w:p>
    <w:p w:rsidR="00497ECD" w:rsidRPr="005E2268" w:rsidRDefault="00497ECD" w:rsidP="00497ECD">
      <w:pPr>
        <w:pStyle w:val="p5"/>
        <w:spacing w:line="240" w:lineRule="auto"/>
        <w:ind w:left="0" w:firstLine="0"/>
        <w:rPr>
          <w:rFonts w:ascii="Arial" w:hAnsi="Arial" w:cs="Arial"/>
          <w:b/>
          <w:sz w:val="22"/>
          <w:szCs w:val="22"/>
        </w:rPr>
      </w:pPr>
      <w:r w:rsidRPr="005E2268">
        <w:rPr>
          <w:rFonts w:ascii="Arial" w:hAnsi="Arial" w:cs="Arial"/>
          <w:b/>
          <w:sz w:val="22"/>
          <w:szCs w:val="22"/>
        </w:rPr>
        <w:lastRenderedPageBreak/>
        <w:t xml:space="preserve">PROCESSO LICITATÓRIO Nº. </w:t>
      </w:r>
      <w:r w:rsidR="00DA7D9F">
        <w:rPr>
          <w:rFonts w:ascii="Arial" w:hAnsi="Arial" w:cs="Arial"/>
          <w:b/>
          <w:sz w:val="22"/>
          <w:szCs w:val="22"/>
        </w:rPr>
        <w:t>050/2019</w:t>
      </w:r>
    </w:p>
    <w:p w:rsidR="00497ECD" w:rsidRPr="005E2268" w:rsidRDefault="00497ECD" w:rsidP="00497ECD">
      <w:pPr>
        <w:pStyle w:val="p5"/>
        <w:spacing w:line="240" w:lineRule="auto"/>
        <w:ind w:left="0" w:firstLine="0"/>
        <w:rPr>
          <w:rFonts w:ascii="Arial" w:hAnsi="Arial" w:cs="Arial"/>
          <w:b/>
          <w:sz w:val="22"/>
          <w:szCs w:val="22"/>
        </w:rPr>
      </w:pPr>
      <w:r w:rsidRPr="005E2268">
        <w:rPr>
          <w:rFonts w:ascii="Arial" w:hAnsi="Arial" w:cs="Arial"/>
          <w:b/>
          <w:sz w:val="22"/>
          <w:szCs w:val="22"/>
        </w:rPr>
        <w:t xml:space="preserve">CREDENCIAMENTO Nº. </w:t>
      </w:r>
      <w:r w:rsidR="00DA7D9F">
        <w:rPr>
          <w:rFonts w:ascii="Arial" w:hAnsi="Arial" w:cs="Arial"/>
          <w:b/>
          <w:sz w:val="22"/>
          <w:szCs w:val="22"/>
        </w:rPr>
        <w:t>012/2019</w:t>
      </w:r>
    </w:p>
    <w:p w:rsidR="00497ECD" w:rsidRPr="005E2268" w:rsidRDefault="00497ECD" w:rsidP="00E01399">
      <w:pPr>
        <w:pStyle w:val="p5"/>
        <w:spacing w:line="240" w:lineRule="auto"/>
        <w:ind w:left="0" w:firstLine="0"/>
        <w:rPr>
          <w:rFonts w:ascii="Arial" w:hAnsi="Arial" w:cs="Arial"/>
          <w:sz w:val="22"/>
          <w:szCs w:val="22"/>
        </w:rPr>
      </w:pPr>
    </w:p>
    <w:p w:rsidR="00E01399" w:rsidRPr="005E2268" w:rsidRDefault="00E01399" w:rsidP="00497ECD">
      <w:pPr>
        <w:pStyle w:val="p5"/>
        <w:spacing w:line="240" w:lineRule="auto"/>
        <w:ind w:left="0" w:firstLine="0"/>
        <w:jc w:val="center"/>
        <w:rPr>
          <w:rFonts w:ascii="Arial" w:hAnsi="Arial" w:cs="Arial"/>
          <w:b/>
          <w:sz w:val="22"/>
          <w:szCs w:val="22"/>
        </w:rPr>
      </w:pPr>
      <w:r w:rsidRPr="005E2268">
        <w:rPr>
          <w:rFonts w:ascii="Arial" w:hAnsi="Arial" w:cs="Arial"/>
          <w:b/>
          <w:sz w:val="22"/>
          <w:szCs w:val="22"/>
        </w:rPr>
        <w:t>ANEXO II</w:t>
      </w:r>
      <w:bookmarkStart w:id="11" w:name="_Toc532285516"/>
    </w:p>
    <w:p w:rsidR="00E01399" w:rsidRPr="005E2268" w:rsidRDefault="00E01399" w:rsidP="00E01399">
      <w:pPr>
        <w:pStyle w:val="p5"/>
        <w:spacing w:line="240" w:lineRule="auto"/>
        <w:ind w:left="0" w:firstLine="0"/>
        <w:rPr>
          <w:rFonts w:ascii="Arial" w:hAnsi="Arial" w:cs="Arial"/>
          <w:sz w:val="22"/>
          <w:szCs w:val="22"/>
        </w:rPr>
      </w:pPr>
    </w:p>
    <w:p w:rsidR="00E01399" w:rsidRPr="005E2268" w:rsidRDefault="00E01399" w:rsidP="00E01399">
      <w:pPr>
        <w:jc w:val="center"/>
        <w:rPr>
          <w:rFonts w:ascii="Arial" w:hAnsi="Arial" w:cs="Arial"/>
          <w:b/>
          <w:bCs/>
          <w:sz w:val="22"/>
          <w:szCs w:val="22"/>
        </w:rPr>
      </w:pPr>
      <w:r w:rsidRPr="005E2268">
        <w:rPr>
          <w:rFonts w:ascii="Arial" w:hAnsi="Arial" w:cs="Arial"/>
          <w:b/>
          <w:bCs/>
          <w:sz w:val="22"/>
          <w:szCs w:val="22"/>
        </w:rPr>
        <w:t>DECLARAÇÃO DE CUMPRIMENTO DO INCISO XXXIII DO ART. 7º DA CONSTITUIÇÃO FEDERAL</w:t>
      </w:r>
    </w:p>
    <w:p w:rsidR="00E01399" w:rsidRPr="005E2268" w:rsidRDefault="00E01399" w:rsidP="00E01399">
      <w:pPr>
        <w:jc w:val="both"/>
        <w:rPr>
          <w:rFonts w:ascii="Arial" w:hAnsi="Arial" w:cs="Arial"/>
          <w:sz w:val="22"/>
          <w:szCs w:val="22"/>
        </w:rPr>
      </w:pPr>
    </w:p>
    <w:p w:rsidR="00E01399" w:rsidRPr="005E2268" w:rsidRDefault="00E01399" w:rsidP="00E01399">
      <w:pPr>
        <w:jc w:val="both"/>
        <w:rPr>
          <w:rFonts w:ascii="Arial" w:hAnsi="Arial" w:cs="Arial"/>
          <w:sz w:val="22"/>
          <w:szCs w:val="22"/>
        </w:rPr>
      </w:pPr>
    </w:p>
    <w:p w:rsidR="00E01399" w:rsidRPr="005E2268" w:rsidRDefault="00E01399" w:rsidP="00E01399">
      <w:pPr>
        <w:autoSpaceDE w:val="0"/>
        <w:autoSpaceDN w:val="0"/>
        <w:adjustRightInd w:val="0"/>
        <w:jc w:val="both"/>
        <w:rPr>
          <w:rFonts w:ascii="Arial" w:hAnsi="Arial" w:cs="Arial"/>
          <w:sz w:val="22"/>
          <w:szCs w:val="22"/>
        </w:rPr>
      </w:pPr>
      <w:r w:rsidRPr="005E2268">
        <w:rPr>
          <w:rFonts w:ascii="Arial" w:hAnsi="Arial" w:cs="Arial"/>
          <w:sz w:val="22"/>
          <w:szCs w:val="22"/>
        </w:rPr>
        <w:t>MODELO "A": EMPREGADOR PESSOA JURÍDICA</w:t>
      </w:r>
    </w:p>
    <w:p w:rsidR="00E01399" w:rsidRPr="005E2268" w:rsidRDefault="00E01399" w:rsidP="00E01399">
      <w:pPr>
        <w:autoSpaceDE w:val="0"/>
        <w:autoSpaceDN w:val="0"/>
        <w:adjustRightInd w:val="0"/>
        <w:jc w:val="both"/>
        <w:rPr>
          <w:rFonts w:ascii="Arial" w:hAnsi="Arial" w:cs="Arial"/>
          <w:sz w:val="22"/>
          <w:szCs w:val="22"/>
        </w:rPr>
      </w:pPr>
    </w:p>
    <w:p w:rsidR="00E01399" w:rsidRPr="005E2268" w:rsidRDefault="00E01399" w:rsidP="00E01399">
      <w:pPr>
        <w:autoSpaceDE w:val="0"/>
        <w:autoSpaceDN w:val="0"/>
        <w:adjustRightInd w:val="0"/>
        <w:jc w:val="both"/>
        <w:rPr>
          <w:rFonts w:ascii="Arial" w:hAnsi="Arial" w:cs="Arial"/>
          <w:sz w:val="22"/>
          <w:szCs w:val="22"/>
        </w:rPr>
      </w:pPr>
    </w:p>
    <w:p w:rsidR="00E01399" w:rsidRPr="005E2268" w:rsidRDefault="00E01399" w:rsidP="00E01399">
      <w:pPr>
        <w:autoSpaceDE w:val="0"/>
        <w:autoSpaceDN w:val="0"/>
        <w:adjustRightInd w:val="0"/>
        <w:jc w:val="both"/>
        <w:rPr>
          <w:rFonts w:ascii="Arial" w:hAnsi="Arial" w:cs="Arial"/>
          <w:sz w:val="22"/>
          <w:szCs w:val="22"/>
        </w:rPr>
      </w:pPr>
      <w:r w:rsidRPr="005E2268">
        <w:rPr>
          <w:rFonts w:ascii="Arial" w:hAnsi="Arial" w:cs="Arial"/>
          <w:sz w:val="22"/>
          <w:szCs w:val="22"/>
        </w:rPr>
        <w:t>DECLARAÇÃO</w:t>
      </w:r>
    </w:p>
    <w:p w:rsidR="00E01399" w:rsidRPr="005E2268" w:rsidRDefault="00E01399" w:rsidP="00E01399">
      <w:pPr>
        <w:autoSpaceDE w:val="0"/>
        <w:autoSpaceDN w:val="0"/>
        <w:adjustRightInd w:val="0"/>
        <w:jc w:val="both"/>
        <w:rPr>
          <w:rFonts w:ascii="Arial" w:hAnsi="Arial" w:cs="Arial"/>
          <w:sz w:val="22"/>
          <w:szCs w:val="22"/>
        </w:rPr>
      </w:pPr>
      <w:r w:rsidRPr="005E2268">
        <w:rPr>
          <w:rFonts w:ascii="Arial" w:hAnsi="Arial" w:cs="Arial"/>
          <w:sz w:val="22"/>
          <w:szCs w:val="22"/>
        </w:rPr>
        <w:t>Ref.: (identificação da licitação)</w:t>
      </w:r>
    </w:p>
    <w:p w:rsidR="00E01399" w:rsidRPr="005E2268" w:rsidRDefault="00E01399" w:rsidP="00E01399">
      <w:pPr>
        <w:autoSpaceDE w:val="0"/>
        <w:autoSpaceDN w:val="0"/>
        <w:adjustRightInd w:val="0"/>
        <w:jc w:val="both"/>
        <w:rPr>
          <w:rFonts w:ascii="Arial" w:hAnsi="Arial" w:cs="Arial"/>
          <w:sz w:val="22"/>
          <w:szCs w:val="22"/>
        </w:rPr>
      </w:pPr>
    </w:p>
    <w:p w:rsidR="00E01399" w:rsidRPr="005E2268" w:rsidRDefault="00E01399" w:rsidP="00E01399">
      <w:pPr>
        <w:autoSpaceDE w:val="0"/>
        <w:autoSpaceDN w:val="0"/>
        <w:adjustRightInd w:val="0"/>
        <w:jc w:val="both"/>
        <w:rPr>
          <w:rFonts w:ascii="Arial" w:hAnsi="Arial" w:cs="Arial"/>
          <w:sz w:val="22"/>
          <w:szCs w:val="22"/>
        </w:rPr>
      </w:pPr>
    </w:p>
    <w:p w:rsidR="00E01399" w:rsidRPr="005E2268" w:rsidRDefault="00E01399" w:rsidP="00E01399">
      <w:pPr>
        <w:autoSpaceDE w:val="0"/>
        <w:autoSpaceDN w:val="0"/>
        <w:adjustRightInd w:val="0"/>
        <w:jc w:val="both"/>
        <w:rPr>
          <w:rFonts w:ascii="Arial" w:hAnsi="Arial" w:cs="Arial"/>
          <w:sz w:val="22"/>
          <w:szCs w:val="22"/>
        </w:rPr>
      </w:pPr>
    </w:p>
    <w:p w:rsidR="00E01399" w:rsidRPr="005E2268" w:rsidRDefault="00E01399" w:rsidP="00E01399">
      <w:pPr>
        <w:pStyle w:val="Textoembloco"/>
        <w:spacing w:before="0" w:after="0"/>
        <w:ind w:left="0" w:right="0"/>
        <w:rPr>
          <w:color w:val="auto"/>
          <w:sz w:val="22"/>
          <w:szCs w:val="22"/>
        </w:rPr>
      </w:pPr>
      <w:r w:rsidRPr="005E2268">
        <w:rPr>
          <w:color w:val="auto"/>
          <w:sz w:val="22"/>
          <w:szCs w:val="22"/>
        </w:rPr>
        <w:t>................................., inscrito no CNPJ nº..................., por intermédio de seu representante legal o (a) Sr (a)...................................., portador (a)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E01399" w:rsidRPr="005E2268" w:rsidRDefault="00E01399" w:rsidP="00E01399">
      <w:pPr>
        <w:pStyle w:val="Textoembloco"/>
        <w:spacing w:before="0" w:after="0"/>
        <w:ind w:left="0" w:right="0"/>
        <w:rPr>
          <w:color w:val="auto"/>
          <w:sz w:val="22"/>
          <w:szCs w:val="22"/>
        </w:rPr>
      </w:pPr>
    </w:p>
    <w:p w:rsidR="00E01399" w:rsidRPr="005E2268" w:rsidRDefault="00E01399" w:rsidP="00E01399">
      <w:pPr>
        <w:pStyle w:val="Textoembloco"/>
        <w:spacing w:before="0" w:after="0"/>
        <w:ind w:left="0" w:right="0"/>
        <w:rPr>
          <w:color w:val="auto"/>
          <w:sz w:val="22"/>
          <w:szCs w:val="22"/>
        </w:rPr>
      </w:pPr>
    </w:p>
    <w:p w:rsidR="00E01399" w:rsidRPr="005E2268" w:rsidRDefault="00E01399" w:rsidP="00E01399">
      <w:pPr>
        <w:autoSpaceDE w:val="0"/>
        <w:autoSpaceDN w:val="0"/>
        <w:adjustRightInd w:val="0"/>
        <w:jc w:val="both"/>
        <w:rPr>
          <w:rFonts w:ascii="Arial" w:hAnsi="Arial" w:cs="Arial"/>
          <w:sz w:val="22"/>
          <w:szCs w:val="22"/>
        </w:rPr>
      </w:pPr>
      <w:r w:rsidRPr="005E2268">
        <w:rPr>
          <w:rFonts w:ascii="Arial" w:hAnsi="Arial" w:cs="Arial"/>
          <w:sz w:val="22"/>
          <w:szCs w:val="22"/>
        </w:rPr>
        <w:t>Ressalva: emprega menor, a partir de quatorze anos, na condição de aprendiz ().</w:t>
      </w:r>
    </w:p>
    <w:p w:rsidR="00E01399" w:rsidRPr="005E2268" w:rsidRDefault="00E01399" w:rsidP="00E01399">
      <w:pPr>
        <w:autoSpaceDE w:val="0"/>
        <w:autoSpaceDN w:val="0"/>
        <w:adjustRightInd w:val="0"/>
        <w:jc w:val="both"/>
        <w:rPr>
          <w:rFonts w:ascii="Arial" w:hAnsi="Arial" w:cs="Arial"/>
          <w:sz w:val="22"/>
          <w:szCs w:val="22"/>
        </w:rPr>
      </w:pPr>
    </w:p>
    <w:p w:rsidR="00E01399" w:rsidRPr="005E2268" w:rsidRDefault="00E01399" w:rsidP="00E01399">
      <w:pPr>
        <w:autoSpaceDE w:val="0"/>
        <w:autoSpaceDN w:val="0"/>
        <w:adjustRightInd w:val="0"/>
        <w:jc w:val="both"/>
        <w:rPr>
          <w:rFonts w:ascii="Arial" w:hAnsi="Arial" w:cs="Arial"/>
          <w:sz w:val="22"/>
          <w:szCs w:val="22"/>
        </w:rPr>
      </w:pPr>
    </w:p>
    <w:p w:rsidR="00E01399" w:rsidRPr="005E2268" w:rsidRDefault="00E01399" w:rsidP="00E01399">
      <w:pPr>
        <w:autoSpaceDE w:val="0"/>
        <w:autoSpaceDN w:val="0"/>
        <w:adjustRightInd w:val="0"/>
        <w:jc w:val="both"/>
        <w:rPr>
          <w:rFonts w:ascii="Arial" w:hAnsi="Arial" w:cs="Arial"/>
          <w:sz w:val="22"/>
          <w:szCs w:val="22"/>
        </w:rPr>
      </w:pPr>
      <w:r w:rsidRPr="005E2268">
        <w:rPr>
          <w:rFonts w:ascii="Arial" w:hAnsi="Arial" w:cs="Arial"/>
          <w:sz w:val="22"/>
          <w:szCs w:val="22"/>
        </w:rPr>
        <w:t>............................................</w:t>
      </w:r>
    </w:p>
    <w:p w:rsidR="00E01399" w:rsidRPr="005E2268" w:rsidRDefault="00E01399" w:rsidP="00E01399">
      <w:pPr>
        <w:autoSpaceDE w:val="0"/>
        <w:autoSpaceDN w:val="0"/>
        <w:adjustRightInd w:val="0"/>
        <w:jc w:val="both"/>
        <w:rPr>
          <w:rFonts w:ascii="Arial" w:hAnsi="Arial" w:cs="Arial"/>
          <w:sz w:val="22"/>
          <w:szCs w:val="22"/>
        </w:rPr>
      </w:pPr>
      <w:r w:rsidRPr="005E2268">
        <w:rPr>
          <w:rFonts w:ascii="Arial" w:hAnsi="Arial" w:cs="Arial"/>
          <w:sz w:val="22"/>
          <w:szCs w:val="22"/>
        </w:rPr>
        <w:t>(data)</w:t>
      </w:r>
    </w:p>
    <w:p w:rsidR="00E01399" w:rsidRPr="005E2268" w:rsidRDefault="00E01399" w:rsidP="00E01399">
      <w:pPr>
        <w:autoSpaceDE w:val="0"/>
        <w:autoSpaceDN w:val="0"/>
        <w:adjustRightInd w:val="0"/>
        <w:jc w:val="both"/>
        <w:rPr>
          <w:rFonts w:ascii="Arial" w:hAnsi="Arial" w:cs="Arial"/>
          <w:sz w:val="22"/>
          <w:szCs w:val="22"/>
        </w:rPr>
      </w:pPr>
    </w:p>
    <w:p w:rsidR="00E01399" w:rsidRPr="005E2268" w:rsidRDefault="00E01399" w:rsidP="00E01399">
      <w:pPr>
        <w:autoSpaceDE w:val="0"/>
        <w:autoSpaceDN w:val="0"/>
        <w:adjustRightInd w:val="0"/>
        <w:jc w:val="both"/>
        <w:rPr>
          <w:rFonts w:ascii="Arial" w:hAnsi="Arial" w:cs="Arial"/>
          <w:sz w:val="22"/>
          <w:szCs w:val="22"/>
        </w:rPr>
      </w:pPr>
    </w:p>
    <w:p w:rsidR="00E01399" w:rsidRPr="005E2268" w:rsidRDefault="00E01399" w:rsidP="00E01399">
      <w:pPr>
        <w:autoSpaceDE w:val="0"/>
        <w:autoSpaceDN w:val="0"/>
        <w:adjustRightInd w:val="0"/>
        <w:jc w:val="both"/>
        <w:rPr>
          <w:rFonts w:ascii="Arial" w:hAnsi="Arial" w:cs="Arial"/>
          <w:sz w:val="22"/>
          <w:szCs w:val="22"/>
        </w:rPr>
      </w:pPr>
      <w:r w:rsidRPr="005E2268">
        <w:rPr>
          <w:rFonts w:ascii="Arial" w:hAnsi="Arial" w:cs="Arial"/>
          <w:sz w:val="22"/>
          <w:szCs w:val="22"/>
        </w:rPr>
        <w:t>............................................................</w:t>
      </w:r>
    </w:p>
    <w:p w:rsidR="00E01399" w:rsidRPr="005E2268" w:rsidRDefault="00E01399" w:rsidP="00E01399">
      <w:pPr>
        <w:autoSpaceDE w:val="0"/>
        <w:autoSpaceDN w:val="0"/>
        <w:adjustRightInd w:val="0"/>
        <w:jc w:val="both"/>
        <w:rPr>
          <w:rFonts w:ascii="Arial" w:hAnsi="Arial" w:cs="Arial"/>
          <w:sz w:val="22"/>
          <w:szCs w:val="22"/>
        </w:rPr>
      </w:pPr>
      <w:r w:rsidRPr="005E2268">
        <w:rPr>
          <w:rFonts w:ascii="Arial" w:hAnsi="Arial" w:cs="Arial"/>
          <w:sz w:val="22"/>
          <w:szCs w:val="22"/>
        </w:rPr>
        <w:t>(representante legal)</w:t>
      </w:r>
    </w:p>
    <w:p w:rsidR="00E01399" w:rsidRPr="005E2268" w:rsidRDefault="00E01399" w:rsidP="00E01399">
      <w:pPr>
        <w:autoSpaceDE w:val="0"/>
        <w:autoSpaceDN w:val="0"/>
        <w:adjustRightInd w:val="0"/>
        <w:jc w:val="both"/>
        <w:rPr>
          <w:rFonts w:ascii="Arial" w:hAnsi="Arial" w:cs="Arial"/>
          <w:sz w:val="22"/>
          <w:szCs w:val="22"/>
        </w:rPr>
      </w:pPr>
    </w:p>
    <w:p w:rsidR="00E01399" w:rsidRPr="005E2268" w:rsidRDefault="00E01399" w:rsidP="00E01399">
      <w:pPr>
        <w:jc w:val="both"/>
        <w:rPr>
          <w:rFonts w:ascii="Arial" w:hAnsi="Arial" w:cs="Arial"/>
          <w:sz w:val="22"/>
          <w:szCs w:val="22"/>
        </w:rPr>
      </w:pPr>
    </w:p>
    <w:p w:rsidR="00E01399" w:rsidRPr="005E2268" w:rsidRDefault="00E01399" w:rsidP="00E01399">
      <w:pPr>
        <w:jc w:val="both"/>
        <w:rPr>
          <w:rFonts w:ascii="Arial" w:hAnsi="Arial" w:cs="Arial"/>
          <w:sz w:val="22"/>
          <w:szCs w:val="22"/>
        </w:rPr>
      </w:pPr>
    </w:p>
    <w:p w:rsidR="00E01399" w:rsidRPr="005E2268" w:rsidRDefault="00E01399" w:rsidP="00E01399">
      <w:pPr>
        <w:jc w:val="both"/>
        <w:rPr>
          <w:rFonts w:ascii="Arial" w:hAnsi="Arial" w:cs="Arial"/>
          <w:sz w:val="22"/>
          <w:szCs w:val="22"/>
        </w:rPr>
      </w:pPr>
      <w:r w:rsidRPr="005E2268">
        <w:rPr>
          <w:rFonts w:ascii="Arial" w:hAnsi="Arial" w:cs="Arial"/>
          <w:sz w:val="22"/>
          <w:szCs w:val="22"/>
        </w:rPr>
        <w:t>(Observação: em caso afirmativo, assinalar a ressalva acima)</w:t>
      </w:r>
    </w:p>
    <w:p w:rsidR="00E01399" w:rsidRPr="005E2268" w:rsidRDefault="00E01399" w:rsidP="00E01399">
      <w:pPr>
        <w:jc w:val="both"/>
        <w:rPr>
          <w:rFonts w:ascii="Arial" w:hAnsi="Arial" w:cs="Arial"/>
          <w:sz w:val="22"/>
          <w:szCs w:val="22"/>
        </w:rPr>
      </w:pPr>
    </w:p>
    <w:p w:rsidR="00E01399" w:rsidRPr="005E2268" w:rsidRDefault="00E01399" w:rsidP="00E01399">
      <w:pPr>
        <w:jc w:val="both"/>
        <w:rPr>
          <w:rFonts w:ascii="Arial" w:hAnsi="Arial" w:cs="Arial"/>
          <w:sz w:val="22"/>
          <w:szCs w:val="22"/>
        </w:rPr>
      </w:pPr>
    </w:p>
    <w:p w:rsidR="00B46B5A" w:rsidRPr="005E2268" w:rsidRDefault="00E01399" w:rsidP="00E01399">
      <w:pPr>
        <w:pStyle w:val="Corpodetexto3"/>
        <w:widowControl/>
        <w:spacing w:before="0"/>
        <w:rPr>
          <w:sz w:val="22"/>
          <w:szCs w:val="22"/>
        </w:rPr>
      </w:pPr>
      <w:r w:rsidRPr="005E2268">
        <w:rPr>
          <w:sz w:val="22"/>
          <w:szCs w:val="22"/>
        </w:rPr>
        <w:br w:type="page"/>
      </w:r>
      <w:bookmarkEnd w:id="11"/>
    </w:p>
    <w:p w:rsidR="00B46B5A" w:rsidRPr="005E2268" w:rsidRDefault="00B46B5A" w:rsidP="00B46B5A">
      <w:pPr>
        <w:pStyle w:val="p5"/>
        <w:spacing w:line="240" w:lineRule="auto"/>
        <w:ind w:left="0" w:firstLine="0"/>
        <w:rPr>
          <w:rFonts w:ascii="Arial" w:hAnsi="Arial" w:cs="Arial"/>
          <w:b/>
          <w:sz w:val="22"/>
          <w:szCs w:val="22"/>
        </w:rPr>
      </w:pPr>
      <w:r w:rsidRPr="005E2268">
        <w:rPr>
          <w:rFonts w:ascii="Arial" w:hAnsi="Arial" w:cs="Arial"/>
          <w:b/>
          <w:sz w:val="22"/>
          <w:szCs w:val="22"/>
        </w:rPr>
        <w:lastRenderedPageBreak/>
        <w:t xml:space="preserve">PROCESSO LICITATÓRIO Nº. </w:t>
      </w:r>
      <w:r w:rsidR="00DA7D9F">
        <w:rPr>
          <w:rFonts w:ascii="Arial" w:hAnsi="Arial" w:cs="Arial"/>
          <w:b/>
          <w:sz w:val="22"/>
          <w:szCs w:val="22"/>
        </w:rPr>
        <w:t>050/2019</w:t>
      </w:r>
    </w:p>
    <w:p w:rsidR="00B46B5A" w:rsidRPr="005E2268" w:rsidRDefault="00B46B5A" w:rsidP="00B46B5A">
      <w:pPr>
        <w:pStyle w:val="p5"/>
        <w:spacing w:line="240" w:lineRule="auto"/>
        <w:ind w:left="0" w:firstLine="0"/>
        <w:rPr>
          <w:rFonts w:ascii="Arial" w:hAnsi="Arial" w:cs="Arial"/>
          <w:b/>
          <w:sz w:val="22"/>
          <w:szCs w:val="22"/>
        </w:rPr>
      </w:pPr>
      <w:r w:rsidRPr="005E2268">
        <w:rPr>
          <w:rFonts w:ascii="Arial" w:hAnsi="Arial" w:cs="Arial"/>
          <w:b/>
          <w:sz w:val="22"/>
          <w:szCs w:val="22"/>
        </w:rPr>
        <w:t xml:space="preserve">CREDENCIAMENTO Nº. </w:t>
      </w:r>
      <w:r w:rsidR="00DA7D9F">
        <w:rPr>
          <w:rFonts w:ascii="Arial" w:hAnsi="Arial" w:cs="Arial"/>
          <w:b/>
          <w:sz w:val="22"/>
          <w:szCs w:val="22"/>
        </w:rPr>
        <w:t>012/2019</w:t>
      </w:r>
    </w:p>
    <w:p w:rsidR="00B46B5A" w:rsidRPr="005E2268" w:rsidRDefault="00B46B5A" w:rsidP="00E01399">
      <w:pPr>
        <w:pStyle w:val="Corpodetexto3"/>
        <w:widowControl/>
        <w:spacing w:before="0"/>
        <w:rPr>
          <w:sz w:val="22"/>
          <w:szCs w:val="22"/>
        </w:rPr>
      </w:pPr>
    </w:p>
    <w:p w:rsidR="00B46B5A" w:rsidRPr="005E2268" w:rsidRDefault="00B46B5A" w:rsidP="00E01399">
      <w:pPr>
        <w:pStyle w:val="Corpodetexto3"/>
        <w:widowControl/>
        <w:spacing w:before="0"/>
        <w:rPr>
          <w:sz w:val="22"/>
          <w:szCs w:val="22"/>
        </w:rPr>
      </w:pPr>
    </w:p>
    <w:p w:rsidR="00E01399" w:rsidRPr="005E2268" w:rsidRDefault="00E01399" w:rsidP="00B46B5A">
      <w:pPr>
        <w:pStyle w:val="Corpodetexto3"/>
        <w:widowControl/>
        <w:spacing w:before="0"/>
        <w:jc w:val="center"/>
        <w:rPr>
          <w:sz w:val="22"/>
          <w:szCs w:val="22"/>
        </w:rPr>
      </w:pPr>
      <w:r w:rsidRPr="005E2268">
        <w:rPr>
          <w:b/>
          <w:sz w:val="22"/>
          <w:szCs w:val="22"/>
        </w:rPr>
        <w:t>ANEXO III</w:t>
      </w:r>
    </w:p>
    <w:p w:rsidR="00E01399" w:rsidRPr="005E2268" w:rsidRDefault="00E01399" w:rsidP="00E01399">
      <w:pPr>
        <w:pStyle w:val="p5"/>
        <w:spacing w:line="240" w:lineRule="auto"/>
        <w:ind w:left="0" w:firstLine="0"/>
        <w:rPr>
          <w:rFonts w:ascii="Arial" w:hAnsi="Arial" w:cs="Arial"/>
          <w:b/>
          <w:sz w:val="22"/>
          <w:szCs w:val="22"/>
        </w:rPr>
      </w:pPr>
    </w:p>
    <w:p w:rsidR="00E01399" w:rsidRPr="005E2268" w:rsidRDefault="00E01399" w:rsidP="00E01399">
      <w:pPr>
        <w:pStyle w:val="p5"/>
        <w:spacing w:line="240" w:lineRule="auto"/>
        <w:ind w:left="0" w:firstLine="0"/>
        <w:jc w:val="center"/>
        <w:rPr>
          <w:rFonts w:ascii="Arial" w:hAnsi="Arial" w:cs="Arial"/>
          <w:b/>
          <w:sz w:val="22"/>
          <w:szCs w:val="22"/>
        </w:rPr>
      </w:pPr>
      <w:r w:rsidRPr="005E2268">
        <w:rPr>
          <w:rFonts w:ascii="Arial" w:hAnsi="Arial" w:cs="Arial"/>
          <w:b/>
          <w:sz w:val="22"/>
          <w:szCs w:val="22"/>
        </w:rPr>
        <w:t>TERMO DE CREDENCIAMENTO</w:t>
      </w:r>
    </w:p>
    <w:p w:rsidR="00E01399" w:rsidRPr="005E2268" w:rsidRDefault="00E01399" w:rsidP="00E01399">
      <w:pPr>
        <w:pStyle w:val="p5"/>
        <w:spacing w:line="240" w:lineRule="auto"/>
        <w:ind w:left="0" w:firstLine="0"/>
        <w:rPr>
          <w:rFonts w:ascii="Arial" w:hAnsi="Arial" w:cs="Arial"/>
          <w:sz w:val="22"/>
          <w:szCs w:val="22"/>
        </w:rPr>
      </w:pPr>
    </w:p>
    <w:p w:rsidR="00E01399" w:rsidRPr="005E2268" w:rsidRDefault="00E01399" w:rsidP="00E01399">
      <w:pPr>
        <w:pStyle w:val="p5"/>
        <w:spacing w:line="240" w:lineRule="auto"/>
        <w:ind w:left="0" w:firstLine="0"/>
        <w:rPr>
          <w:rFonts w:ascii="Arial" w:hAnsi="Arial" w:cs="Arial"/>
          <w:sz w:val="22"/>
          <w:szCs w:val="22"/>
        </w:rPr>
      </w:pPr>
    </w:p>
    <w:p w:rsidR="00E01399" w:rsidRPr="005E2268" w:rsidRDefault="00E01399" w:rsidP="00E01399">
      <w:pPr>
        <w:pStyle w:val="p5"/>
        <w:spacing w:line="240" w:lineRule="auto"/>
        <w:ind w:left="0" w:firstLine="0"/>
        <w:rPr>
          <w:rFonts w:ascii="Arial" w:hAnsi="Arial" w:cs="Arial"/>
          <w:sz w:val="22"/>
          <w:szCs w:val="22"/>
        </w:rPr>
      </w:pPr>
      <w:r w:rsidRPr="005E2268">
        <w:rPr>
          <w:rFonts w:ascii="Arial" w:hAnsi="Arial" w:cs="Arial"/>
          <w:sz w:val="22"/>
          <w:szCs w:val="22"/>
        </w:rPr>
        <w:t xml:space="preserve">Através do presente, a empresa ..........................., CNPJ nº. ...................., estabelecida na ........................................, vem solicitar credenciamento no(s) item (s) abaixo especificados, conforme constante no Anexo I do Edital de Credenciamento nº </w:t>
      </w:r>
      <w:r w:rsidR="00DA7D9F">
        <w:rPr>
          <w:rFonts w:ascii="Arial" w:hAnsi="Arial" w:cs="Arial"/>
          <w:sz w:val="22"/>
          <w:szCs w:val="22"/>
        </w:rPr>
        <w:t>012/2019</w:t>
      </w:r>
      <w:r w:rsidRPr="005E2268">
        <w:rPr>
          <w:rFonts w:ascii="Arial" w:hAnsi="Arial" w:cs="Arial"/>
          <w:sz w:val="22"/>
          <w:szCs w:val="22"/>
        </w:rPr>
        <w:t>.</w:t>
      </w:r>
    </w:p>
    <w:p w:rsidR="00E01399" w:rsidRPr="005E2268" w:rsidRDefault="00E01399" w:rsidP="00E01399">
      <w:pPr>
        <w:pStyle w:val="p5"/>
        <w:spacing w:line="240" w:lineRule="auto"/>
        <w:ind w:left="0" w:firstLine="0"/>
        <w:rPr>
          <w:rFonts w:ascii="Arial" w:hAnsi="Arial" w:cs="Arial"/>
          <w:sz w:val="22"/>
          <w:szCs w:val="22"/>
        </w:rPr>
      </w:pPr>
    </w:p>
    <w:tbl>
      <w:tblPr>
        <w:tblW w:w="9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827"/>
        <w:gridCol w:w="2787"/>
        <w:gridCol w:w="5670"/>
      </w:tblGrid>
      <w:tr w:rsidR="00E01399" w:rsidRPr="005E2268" w:rsidTr="00D10BE0">
        <w:tc>
          <w:tcPr>
            <w:tcW w:w="827" w:type="dxa"/>
            <w:shd w:val="clear" w:color="auto" w:fill="D9D9D9"/>
          </w:tcPr>
          <w:p w:rsidR="00E01399" w:rsidRPr="005E2268" w:rsidRDefault="00E01399" w:rsidP="00E01399">
            <w:pPr>
              <w:pStyle w:val="p5"/>
              <w:spacing w:line="240" w:lineRule="auto"/>
              <w:ind w:left="0" w:firstLine="0"/>
              <w:jc w:val="center"/>
              <w:rPr>
                <w:rFonts w:ascii="Arial" w:hAnsi="Arial" w:cs="Arial"/>
                <w:b/>
                <w:szCs w:val="22"/>
              </w:rPr>
            </w:pPr>
            <w:r w:rsidRPr="005E2268">
              <w:rPr>
                <w:rFonts w:ascii="Arial" w:hAnsi="Arial" w:cs="Arial"/>
                <w:b/>
                <w:sz w:val="22"/>
                <w:szCs w:val="22"/>
              </w:rPr>
              <w:t>ITEM</w:t>
            </w:r>
          </w:p>
        </w:tc>
        <w:tc>
          <w:tcPr>
            <w:tcW w:w="2787" w:type="dxa"/>
            <w:shd w:val="clear" w:color="auto" w:fill="D9D9D9"/>
          </w:tcPr>
          <w:p w:rsidR="00E01399" w:rsidRPr="005E2268" w:rsidRDefault="00E01399" w:rsidP="00E01399">
            <w:pPr>
              <w:pStyle w:val="p5"/>
              <w:spacing w:line="240" w:lineRule="auto"/>
              <w:ind w:left="0" w:firstLine="0"/>
              <w:jc w:val="center"/>
              <w:rPr>
                <w:rFonts w:ascii="Arial" w:hAnsi="Arial" w:cs="Arial"/>
                <w:b/>
                <w:szCs w:val="22"/>
              </w:rPr>
            </w:pPr>
            <w:r w:rsidRPr="005E2268">
              <w:rPr>
                <w:rFonts w:ascii="Arial" w:hAnsi="Arial" w:cs="Arial"/>
                <w:b/>
                <w:sz w:val="22"/>
                <w:szCs w:val="22"/>
              </w:rPr>
              <w:t>OBJETO</w:t>
            </w:r>
          </w:p>
        </w:tc>
        <w:tc>
          <w:tcPr>
            <w:tcW w:w="5670" w:type="dxa"/>
            <w:shd w:val="clear" w:color="auto" w:fill="D9D9D9"/>
          </w:tcPr>
          <w:p w:rsidR="00E01399" w:rsidRPr="005E2268" w:rsidRDefault="00E01399" w:rsidP="00E01399">
            <w:pPr>
              <w:pStyle w:val="p5"/>
              <w:spacing w:line="240" w:lineRule="auto"/>
              <w:ind w:left="0" w:firstLine="0"/>
              <w:jc w:val="center"/>
              <w:rPr>
                <w:rFonts w:ascii="Arial" w:hAnsi="Arial" w:cs="Arial"/>
                <w:b/>
                <w:szCs w:val="22"/>
              </w:rPr>
            </w:pPr>
            <w:r w:rsidRPr="005E2268">
              <w:rPr>
                <w:rFonts w:ascii="Arial" w:hAnsi="Arial" w:cs="Arial"/>
                <w:b/>
                <w:sz w:val="22"/>
                <w:szCs w:val="22"/>
              </w:rPr>
              <w:t>ESPECIFICAÇÃO</w:t>
            </w:r>
          </w:p>
        </w:tc>
      </w:tr>
      <w:tr w:rsidR="00E01399" w:rsidRPr="005E2268" w:rsidTr="00D10BE0">
        <w:tc>
          <w:tcPr>
            <w:tcW w:w="827" w:type="dxa"/>
          </w:tcPr>
          <w:p w:rsidR="00E01399" w:rsidRPr="005E2268" w:rsidRDefault="00E01399" w:rsidP="00E01399">
            <w:pPr>
              <w:pStyle w:val="p5"/>
              <w:spacing w:line="240" w:lineRule="auto"/>
              <w:ind w:left="0" w:firstLine="0"/>
              <w:rPr>
                <w:rFonts w:ascii="Arial" w:hAnsi="Arial" w:cs="Arial"/>
                <w:szCs w:val="22"/>
              </w:rPr>
            </w:pPr>
            <w:r w:rsidRPr="005E2268">
              <w:rPr>
                <w:rFonts w:ascii="Arial" w:hAnsi="Arial" w:cs="Arial"/>
                <w:sz w:val="22"/>
                <w:szCs w:val="22"/>
              </w:rPr>
              <w:t>01</w:t>
            </w:r>
          </w:p>
        </w:tc>
        <w:tc>
          <w:tcPr>
            <w:tcW w:w="2787" w:type="dxa"/>
          </w:tcPr>
          <w:p w:rsidR="00E01399" w:rsidRPr="005E2268" w:rsidRDefault="00E01399" w:rsidP="00E01399">
            <w:pPr>
              <w:pStyle w:val="p5"/>
              <w:spacing w:line="240" w:lineRule="auto"/>
              <w:ind w:left="0" w:firstLine="0"/>
              <w:rPr>
                <w:rFonts w:ascii="Arial" w:hAnsi="Arial" w:cs="Arial"/>
                <w:szCs w:val="22"/>
              </w:rPr>
            </w:pPr>
            <w:r w:rsidRPr="005E2268">
              <w:rPr>
                <w:rFonts w:ascii="Arial" w:hAnsi="Arial" w:cs="Arial"/>
                <w:sz w:val="22"/>
                <w:szCs w:val="22"/>
              </w:rPr>
              <w:t>Credenciamento de prestadoras de serviço de plano de saúdes com valores a serem descontados em folha de pagamento</w:t>
            </w:r>
          </w:p>
        </w:tc>
        <w:tc>
          <w:tcPr>
            <w:tcW w:w="5670" w:type="dxa"/>
          </w:tcPr>
          <w:p w:rsidR="00E01399" w:rsidRPr="005E2268" w:rsidRDefault="00E01399" w:rsidP="00E01399">
            <w:pPr>
              <w:pStyle w:val="p5"/>
              <w:spacing w:line="240" w:lineRule="auto"/>
              <w:ind w:left="0" w:firstLine="0"/>
              <w:rPr>
                <w:rFonts w:ascii="Arial" w:hAnsi="Arial" w:cs="Arial"/>
                <w:szCs w:val="22"/>
              </w:rPr>
            </w:pPr>
            <w:r w:rsidRPr="005E2268">
              <w:rPr>
                <w:rFonts w:ascii="Arial" w:hAnsi="Arial" w:cs="Arial"/>
                <w:sz w:val="22"/>
                <w:szCs w:val="22"/>
              </w:rPr>
              <w:t>A administração fará o desconto mensal na folha do servidor que contratar planos de saúde das empresas devidamente credenciadas, mediante apresentação de nota fiscal e autorização por escrito do servidor* beneficiário enviada ao Departamento de Pessoal, pelo credenciado, até o dia 15 de cada mês. A Administração efetuará o repasse em até 5 dias úteis após a realização do desconto.</w:t>
            </w:r>
          </w:p>
        </w:tc>
      </w:tr>
    </w:tbl>
    <w:p w:rsidR="00E01399" w:rsidRPr="005E2268" w:rsidRDefault="00E01399" w:rsidP="00E01399">
      <w:pPr>
        <w:pStyle w:val="p5"/>
        <w:spacing w:line="240" w:lineRule="auto"/>
        <w:ind w:left="0" w:firstLine="0"/>
        <w:rPr>
          <w:rFonts w:ascii="Arial" w:hAnsi="Arial" w:cs="Arial"/>
          <w:sz w:val="22"/>
          <w:szCs w:val="22"/>
        </w:rPr>
      </w:pPr>
    </w:p>
    <w:p w:rsidR="00E01399" w:rsidRPr="005E2268" w:rsidRDefault="00E01399" w:rsidP="00E01399">
      <w:pPr>
        <w:pStyle w:val="p5"/>
        <w:spacing w:line="240" w:lineRule="auto"/>
        <w:ind w:left="0" w:firstLine="0"/>
        <w:rPr>
          <w:rFonts w:ascii="Arial" w:hAnsi="Arial" w:cs="Arial"/>
          <w:sz w:val="22"/>
          <w:szCs w:val="22"/>
        </w:rPr>
      </w:pPr>
      <w:r w:rsidRPr="005E2268">
        <w:rPr>
          <w:rFonts w:ascii="Arial" w:hAnsi="Arial" w:cs="Arial"/>
          <w:sz w:val="22"/>
          <w:szCs w:val="22"/>
        </w:rPr>
        <w:t>No tocante à proposta de preços para prestação de serviços, aceitamos os mesmos conforme definidos no Edital.</w:t>
      </w:r>
    </w:p>
    <w:p w:rsidR="00E01399" w:rsidRPr="005E2268" w:rsidRDefault="00E01399" w:rsidP="00E01399">
      <w:pPr>
        <w:pStyle w:val="p5"/>
        <w:spacing w:line="240" w:lineRule="auto"/>
        <w:ind w:left="0" w:firstLine="0"/>
        <w:rPr>
          <w:rFonts w:ascii="Arial" w:hAnsi="Arial" w:cs="Arial"/>
          <w:sz w:val="22"/>
          <w:szCs w:val="22"/>
        </w:rPr>
      </w:pPr>
    </w:p>
    <w:p w:rsidR="00E01399" w:rsidRPr="005E2268" w:rsidRDefault="00E01399" w:rsidP="00E01399">
      <w:pPr>
        <w:pStyle w:val="p5"/>
        <w:spacing w:line="240" w:lineRule="auto"/>
        <w:ind w:left="0" w:firstLine="0"/>
        <w:rPr>
          <w:rFonts w:ascii="Arial" w:hAnsi="Arial" w:cs="Arial"/>
          <w:sz w:val="22"/>
          <w:szCs w:val="22"/>
        </w:rPr>
      </w:pPr>
      <w:r w:rsidRPr="005E2268">
        <w:rPr>
          <w:rFonts w:ascii="Arial" w:hAnsi="Arial" w:cs="Arial"/>
          <w:sz w:val="22"/>
          <w:szCs w:val="22"/>
        </w:rPr>
        <w:t>Igualmente, informamos que concordamos com todas as condições estipuladas no edital.</w:t>
      </w:r>
    </w:p>
    <w:p w:rsidR="00E01399" w:rsidRPr="005E2268" w:rsidRDefault="00E01399" w:rsidP="00E01399">
      <w:pPr>
        <w:pStyle w:val="p5"/>
        <w:spacing w:line="240" w:lineRule="auto"/>
        <w:ind w:left="0" w:firstLine="0"/>
        <w:rPr>
          <w:rFonts w:ascii="Arial" w:hAnsi="Arial" w:cs="Arial"/>
          <w:sz w:val="22"/>
          <w:szCs w:val="22"/>
        </w:rPr>
      </w:pPr>
    </w:p>
    <w:p w:rsidR="00E01399" w:rsidRPr="005E2268" w:rsidRDefault="00E01399" w:rsidP="00E01399">
      <w:pPr>
        <w:pStyle w:val="p5"/>
        <w:spacing w:line="240" w:lineRule="auto"/>
        <w:ind w:left="0" w:firstLine="0"/>
        <w:rPr>
          <w:rFonts w:ascii="Arial" w:hAnsi="Arial" w:cs="Arial"/>
          <w:sz w:val="22"/>
          <w:szCs w:val="22"/>
        </w:rPr>
      </w:pPr>
    </w:p>
    <w:p w:rsidR="00E01399" w:rsidRPr="005E2268" w:rsidRDefault="00E01399" w:rsidP="00E01399">
      <w:pPr>
        <w:pStyle w:val="p5"/>
        <w:spacing w:line="240" w:lineRule="auto"/>
        <w:ind w:left="0" w:firstLine="0"/>
        <w:rPr>
          <w:rFonts w:ascii="Arial" w:hAnsi="Arial" w:cs="Arial"/>
          <w:sz w:val="22"/>
          <w:szCs w:val="22"/>
        </w:rPr>
      </w:pPr>
    </w:p>
    <w:p w:rsidR="00E01399" w:rsidRPr="005E2268" w:rsidRDefault="00E01399" w:rsidP="00E01399">
      <w:pPr>
        <w:pStyle w:val="p5"/>
        <w:spacing w:line="240" w:lineRule="auto"/>
        <w:ind w:left="0" w:firstLine="0"/>
        <w:rPr>
          <w:rFonts w:ascii="Arial" w:hAnsi="Arial" w:cs="Arial"/>
          <w:sz w:val="22"/>
          <w:szCs w:val="22"/>
        </w:rPr>
      </w:pPr>
    </w:p>
    <w:p w:rsidR="00E01399" w:rsidRPr="005E2268" w:rsidRDefault="00E01399" w:rsidP="00E01399">
      <w:pPr>
        <w:pStyle w:val="p5"/>
        <w:spacing w:line="240" w:lineRule="auto"/>
        <w:ind w:left="0" w:firstLine="0"/>
        <w:rPr>
          <w:rFonts w:ascii="Arial" w:hAnsi="Arial" w:cs="Arial"/>
          <w:sz w:val="22"/>
          <w:szCs w:val="22"/>
        </w:rPr>
      </w:pPr>
      <w:r w:rsidRPr="005E2268">
        <w:rPr>
          <w:rFonts w:ascii="Arial" w:hAnsi="Arial" w:cs="Arial"/>
          <w:sz w:val="22"/>
          <w:szCs w:val="22"/>
        </w:rPr>
        <w:t>______________, ____ de ________________ de</w:t>
      </w:r>
      <w:r w:rsidR="00DA7D9F">
        <w:rPr>
          <w:rFonts w:ascii="Arial" w:hAnsi="Arial" w:cs="Arial"/>
          <w:sz w:val="22"/>
          <w:szCs w:val="22"/>
        </w:rPr>
        <w:t>2019</w:t>
      </w:r>
      <w:r w:rsidRPr="005E2268">
        <w:rPr>
          <w:rFonts w:ascii="Arial" w:hAnsi="Arial" w:cs="Arial"/>
          <w:sz w:val="22"/>
          <w:szCs w:val="22"/>
        </w:rPr>
        <w:t>.</w:t>
      </w:r>
    </w:p>
    <w:p w:rsidR="00E01399" w:rsidRPr="005E2268" w:rsidRDefault="00E01399" w:rsidP="00E01399">
      <w:pPr>
        <w:pStyle w:val="p5"/>
        <w:spacing w:line="240" w:lineRule="auto"/>
        <w:ind w:left="0" w:firstLine="0"/>
        <w:rPr>
          <w:rFonts w:ascii="Arial" w:hAnsi="Arial" w:cs="Arial"/>
          <w:sz w:val="22"/>
          <w:szCs w:val="22"/>
        </w:rPr>
      </w:pPr>
    </w:p>
    <w:p w:rsidR="00E01399" w:rsidRPr="005E2268" w:rsidRDefault="00E01399" w:rsidP="00E01399">
      <w:pPr>
        <w:pStyle w:val="p5"/>
        <w:spacing w:line="240" w:lineRule="auto"/>
        <w:ind w:left="0" w:firstLine="0"/>
        <w:rPr>
          <w:rFonts w:ascii="Arial" w:hAnsi="Arial" w:cs="Arial"/>
          <w:sz w:val="22"/>
          <w:szCs w:val="22"/>
        </w:rPr>
      </w:pPr>
    </w:p>
    <w:p w:rsidR="00E01399" w:rsidRPr="005E2268" w:rsidRDefault="00E01399" w:rsidP="00E01399">
      <w:pPr>
        <w:pStyle w:val="p5"/>
        <w:spacing w:line="240" w:lineRule="auto"/>
        <w:ind w:left="0" w:firstLine="0"/>
        <w:rPr>
          <w:rFonts w:ascii="Arial" w:hAnsi="Arial" w:cs="Arial"/>
          <w:sz w:val="22"/>
          <w:szCs w:val="22"/>
        </w:rPr>
      </w:pPr>
      <w:r w:rsidRPr="005E2268">
        <w:rPr>
          <w:rFonts w:ascii="Arial" w:hAnsi="Arial" w:cs="Arial"/>
          <w:sz w:val="22"/>
          <w:szCs w:val="22"/>
        </w:rPr>
        <w:t>Carimbo e assinatura da empresa</w:t>
      </w:r>
    </w:p>
    <w:p w:rsidR="00E01399" w:rsidRPr="005E2268" w:rsidRDefault="00E01399" w:rsidP="00E01399">
      <w:pPr>
        <w:pStyle w:val="p5"/>
        <w:spacing w:line="240" w:lineRule="auto"/>
        <w:ind w:left="0" w:firstLine="0"/>
        <w:rPr>
          <w:rFonts w:ascii="Arial" w:hAnsi="Arial" w:cs="Arial"/>
          <w:sz w:val="22"/>
          <w:szCs w:val="22"/>
        </w:rPr>
      </w:pPr>
    </w:p>
    <w:p w:rsidR="00E01399" w:rsidRPr="005E2268" w:rsidRDefault="00E01399" w:rsidP="00E01399">
      <w:pPr>
        <w:pStyle w:val="p5"/>
        <w:spacing w:line="240" w:lineRule="auto"/>
        <w:ind w:left="0" w:firstLine="0"/>
        <w:rPr>
          <w:rFonts w:ascii="Arial" w:hAnsi="Arial" w:cs="Arial"/>
          <w:sz w:val="22"/>
          <w:szCs w:val="22"/>
        </w:rPr>
      </w:pPr>
    </w:p>
    <w:p w:rsidR="00E01399" w:rsidRPr="005E2268" w:rsidRDefault="00E01399" w:rsidP="00E01399">
      <w:pPr>
        <w:pStyle w:val="p5"/>
        <w:spacing w:line="240" w:lineRule="auto"/>
        <w:ind w:left="0" w:firstLine="0"/>
        <w:rPr>
          <w:rFonts w:ascii="Arial" w:hAnsi="Arial" w:cs="Arial"/>
          <w:sz w:val="22"/>
          <w:szCs w:val="22"/>
        </w:rPr>
      </w:pPr>
    </w:p>
    <w:p w:rsidR="00017BD1" w:rsidRPr="005E2268" w:rsidRDefault="00017BD1" w:rsidP="00E01399">
      <w:pPr>
        <w:rPr>
          <w:rFonts w:ascii="Arial" w:hAnsi="Arial" w:cs="Arial"/>
          <w:sz w:val="22"/>
          <w:szCs w:val="22"/>
        </w:rPr>
      </w:pPr>
    </w:p>
    <w:sectPr w:rsidR="00017BD1" w:rsidRPr="005E2268" w:rsidSect="00D55321">
      <w:headerReference w:type="even" r:id="rId7"/>
      <w:headerReference w:type="default" r:id="rId8"/>
      <w:footerReference w:type="default" r:id="rId9"/>
      <w:headerReference w:type="first" r:id="rId10"/>
      <w:pgSz w:w="11906" w:h="16838"/>
      <w:pgMar w:top="1701" w:right="1134"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10CF0" w:rsidRDefault="00310CF0" w:rsidP="00353EFC">
      <w:r>
        <w:separator/>
      </w:r>
    </w:p>
  </w:endnote>
  <w:endnote w:type="continuationSeparator" w:id="1">
    <w:p w:rsidR="00310CF0" w:rsidRDefault="00310CF0" w:rsidP="00353EF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792" w:rsidRDefault="00380792" w:rsidP="007D009D">
    <w:pPr>
      <w:pStyle w:val="Rodap"/>
      <w:jc w:val="center"/>
      <w:rPr>
        <w:rFonts w:ascii="Arial" w:hAnsi="Arial" w:cs="Arial"/>
        <w:sz w:val="24"/>
        <w:szCs w:val="24"/>
      </w:rPr>
    </w:pPr>
    <w:r>
      <w:rPr>
        <w:rFonts w:ascii="Arial" w:hAnsi="Arial" w:cs="Arial"/>
        <w:sz w:val="24"/>
        <w:szCs w:val="24"/>
      </w:rPr>
      <w:t>___________________________________________________________________</w:t>
    </w:r>
  </w:p>
  <w:p w:rsidR="00D05959" w:rsidRDefault="00D05959" w:rsidP="00D05959">
    <w:pPr>
      <w:pStyle w:val="Footer"/>
      <w:ind w:left="-993"/>
      <w:jc w:val="center"/>
      <w:rPr>
        <w:sz w:val="20"/>
        <w:szCs w:val="20"/>
      </w:rPr>
    </w:pPr>
    <w:r>
      <w:rPr>
        <w:sz w:val="20"/>
        <w:szCs w:val="20"/>
      </w:rPr>
      <w:t>Praça Santo Antônio, nº 190, Centro, Pequi/MG–Cep: 35.667-000</w:t>
    </w:r>
  </w:p>
  <w:p w:rsidR="00D05959" w:rsidRDefault="00D05959" w:rsidP="00D05959">
    <w:pPr>
      <w:pStyle w:val="Footer"/>
      <w:ind w:left="-993"/>
      <w:jc w:val="center"/>
      <w:rPr>
        <w:sz w:val="20"/>
        <w:szCs w:val="20"/>
      </w:rPr>
    </w:pPr>
    <w:r>
      <w:rPr>
        <w:sz w:val="20"/>
        <w:szCs w:val="20"/>
      </w:rPr>
      <w:t>Tel: (37) 3278-1247- Fax: (37) 3278-1272</w:t>
    </w:r>
  </w:p>
  <w:p w:rsidR="00380792" w:rsidRPr="004F1439" w:rsidRDefault="00D05959" w:rsidP="00D05959">
    <w:pPr>
      <w:pStyle w:val="Footer"/>
      <w:ind w:left="-993"/>
      <w:jc w:val="center"/>
      <w:rPr>
        <w:rFonts w:ascii="Arial" w:hAnsi="Arial" w:cs="Arial"/>
        <w:sz w:val="20"/>
        <w:szCs w:val="20"/>
      </w:rPr>
    </w:pPr>
    <w:r>
      <w:rPr>
        <w:sz w:val="20"/>
        <w:szCs w:val="20"/>
      </w:rPr>
      <w:t>Email: licitações@pequi.mg.gov.br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10CF0" w:rsidRDefault="00310CF0" w:rsidP="00353EFC">
      <w:r>
        <w:separator/>
      </w:r>
    </w:p>
  </w:footnote>
  <w:footnote w:type="continuationSeparator" w:id="1">
    <w:p w:rsidR="00310CF0" w:rsidRDefault="00310CF0" w:rsidP="00353EF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792" w:rsidRDefault="00B67E0F">
    <w:pPr>
      <w:pStyle w:val="Cabealho"/>
    </w:pPr>
    <w:r>
      <w:rPr>
        <w:noProof/>
        <w:lang w:eastAsia="pt-B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9739977" o:spid="_x0000_s2057" type="#_x0000_t75" style="position:absolute;margin-left:0;margin-top:0;width:444.35pt;height:445.5pt;z-index:-251656192;mso-position-horizontal:center;mso-position-horizontal-relative:margin;mso-position-vertical:center;mso-position-vertical-relative:margin" o:allowincell="f">
          <v:imagedata r:id="rId1" o:title="395px-Coat_of_arms_of_Brazil_(grayscale)"/>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959" w:rsidRDefault="00D05959" w:rsidP="00D05959">
    <w:pPr>
      <w:pStyle w:val="Header"/>
      <w:tabs>
        <w:tab w:val="left" w:pos="900"/>
        <w:tab w:val="center" w:pos="4606"/>
      </w:tabs>
      <w:jc w:val="center"/>
      <w:rPr>
        <w:sz w:val="32"/>
        <w:szCs w:val="32"/>
      </w:rPr>
    </w:pPr>
    <w:r w:rsidRPr="00D05959">
      <w:rPr>
        <w:noProof/>
      </w:rPr>
      <w:drawing>
        <wp:anchor distT="0" distB="0" distL="133350" distR="114300" simplePos="0" relativeHeight="251662336" behindDoc="0" locked="0" layoutInCell="1" allowOverlap="1">
          <wp:simplePos x="0" y="0"/>
          <wp:positionH relativeFrom="column">
            <wp:posOffset>-194310</wp:posOffset>
          </wp:positionH>
          <wp:positionV relativeFrom="paragraph">
            <wp:posOffset>-221615</wp:posOffset>
          </wp:positionV>
          <wp:extent cx="98107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sidR="00380792" w:rsidRPr="004F1439">
      <w:rPr>
        <w:noProof/>
      </w:rPr>
      <w:drawing>
        <wp:anchor distT="0" distB="0" distL="114300" distR="114300" simplePos="0" relativeHeight="251658240" behindDoc="0" locked="0" layoutInCell="1" allowOverlap="1">
          <wp:simplePos x="0" y="0"/>
          <wp:positionH relativeFrom="column">
            <wp:posOffset>1905</wp:posOffset>
          </wp:positionH>
          <wp:positionV relativeFrom="paragraph">
            <wp:posOffset>-230505</wp:posOffset>
          </wp:positionV>
          <wp:extent cx="984250" cy="762000"/>
          <wp:effectExtent l="0" t="0" r="6350" b="0"/>
          <wp:wrapSquare wrapText="bothSides"/>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marca_20Maravilhas_20PSD2.png"/>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984250" cy="762000"/>
                  </a:xfrm>
                  <a:prstGeom prst="rect">
                    <a:avLst/>
                  </a:prstGeom>
                </pic:spPr>
              </pic:pic>
            </a:graphicData>
          </a:graphic>
        </wp:anchor>
      </w:drawing>
    </w:r>
    <w:r>
      <w:rPr>
        <w:noProof/>
      </w:rPr>
      <w:drawing>
        <wp:anchor distT="0" distB="0" distL="133350" distR="114300" simplePos="0" relativeHeight="251664384"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3"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D05959" w:rsidRDefault="00D05959" w:rsidP="00D05959">
    <w:pPr>
      <w:pStyle w:val="Header"/>
      <w:jc w:val="center"/>
      <w:rPr>
        <w:sz w:val="32"/>
        <w:szCs w:val="32"/>
      </w:rPr>
    </w:pPr>
    <w:r>
      <w:rPr>
        <w:sz w:val="32"/>
        <w:szCs w:val="32"/>
      </w:rPr>
      <w:t>Estado de Minas Gerais</w:t>
    </w:r>
  </w:p>
  <w:p w:rsidR="00D05959" w:rsidRDefault="00D05959" w:rsidP="00353EFC">
    <w:pPr>
      <w:pStyle w:val="Cabealho"/>
      <w:spacing w:line="276" w:lineRule="auto"/>
      <w:rPr>
        <w:rFonts w:ascii="Arial" w:hAnsi="Arial" w:cs="Arial"/>
        <w:sz w:val="24"/>
        <w:szCs w:val="24"/>
      </w:rPr>
    </w:pPr>
  </w:p>
  <w:p w:rsidR="00D05959" w:rsidRDefault="00D05959" w:rsidP="00353EFC">
    <w:pPr>
      <w:pStyle w:val="Cabealho"/>
      <w:spacing w:line="276" w:lineRule="auto"/>
      <w:rPr>
        <w:rFonts w:ascii="Arial" w:hAnsi="Arial" w:cs="Arial"/>
        <w:sz w:val="24"/>
        <w:szCs w:val="24"/>
      </w:rPr>
    </w:pPr>
  </w:p>
  <w:p w:rsidR="00380792" w:rsidRPr="004F1439" w:rsidRDefault="00380792" w:rsidP="00353EFC">
    <w:pPr>
      <w:pStyle w:val="Cabealho"/>
      <w:spacing w:line="276" w:lineRule="auto"/>
      <w:rPr>
        <w:rFonts w:ascii="Arial" w:hAnsi="Arial" w:cs="Arial"/>
        <w:sz w:val="24"/>
        <w:szCs w:val="24"/>
      </w:rPr>
    </w:pPr>
    <w:r>
      <w:rPr>
        <w:rFonts w:ascii="Arial" w:hAnsi="Arial" w:cs="Arial"/>
        <w:sz w:val="24"/>
        <w:szCs w:val="24"/>
      </w:rPr>
      <w:t>____________________________________________________</w:t>
    </w:r>
    <w:r w:rsidR="00D05959">
      <w:rPr>
        <w:rFonts w:ascii="Arial" w:hAnsi="Arial" w:cs="Arial"/>
        <w:sz w:val="24"/>
        <w:szCs w:val="24"/>
      </w:rPr>
      <w:t>_______________</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792" w:rsidRDefault="00B67E0F">
    <w:pPr>
      <w:pStyle w:val="Cabealho"/>
    </w:pPr>
    <w:r>
      <w:rPr>
        <w:noProof/>
        <w:lang w:eastAsia="pt-B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9739976" o:spid="_x0000_s2056" type="#_x0000_t75" style="position:absolute;margin-left:0;margin-top:0;width:444.35pt;height:445.5pt;z-index:-251657216;mso-position-horizontal:center;mso-position-horizontal-relative:margin;mso-position-vertical:center;mso-position-vertical-relative:margin" o:allowincell="f">
          <v:imagedata r:id="rId1" o:title="395px-Coat_of_arms_of_Brazil_(grayscale)"/>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4098"/>
    <o:shapelayout v:ext="edit">
      <o:idmap v:ext="edit" data="2"/>
    </o:shapelayout>
  </w:hdrShapeDefaults>
  <w:footnotePr>
    <w:footnote w:id="0"/>
    <w:footnote w:id="1"/>
  </w:footnotePr>
  <w:endnotePr>
    <w:endnote w:id="0"/>
    <w:endnote w:id="1"/>
  </w:endnotePr>
  <w:compat/>
  <w:rsids>
    <w:rsidRoot w:val="000C385B"/>
    <w:rsid w:val="00015111"/>
    <w:rsid w:val="00017BD1"/>
    <w:rsid w:val="00026A59"/>
    <w:rsid w:val="00030C5B"/>
    <w:rsid w:val="0004641B"/>
    <w:rsid w:val="00072110"/>
    <w:rsid w:val="000C385B"/>
    <w:rsid w:val="000E32B9"/>
    <w:rsid w:val="00116290"/>
    <w:rsid w:val="00117515"/>
    <w:rsid w:val="00157DA4"/>
    <w:rsid w:val="001675BD"/>
    <w:rsid w:val="001F7B55"/>
    <w:rsid w:val="002011FB"/>
    <w:rsid w:val="0022237D"/>
    <w:rsid w:val="002D5A7C"/>
    <w:rsid w:val="003058AE"/>
    <w:rsid w:val="00310CF0"/>
    <w:rsid w:val="00352D89"/>
    <w:rsid w:val="00353EFC"/>
    <w:rsid w:val="003660BE"/>
    <w:rsid w:val="00380792"/>
    <w:rsid w:val="003B3EE8"/>
    <w:rsid w:val="003C64EB"/>
    <w:rsid w:val="003C7A70"/>
    <w:rsid w:val="003E6E49"/>
    <w:rsid w:val="003F4B63"/>
    <w:rsid w:val="00401751"/>
    <w:rsid w:val="00451BB9"/>
    <w:rsid w:val="004573BC"/>
    <w:rsid w:val="00497ECD"/>
    <w:rsid w:val="004F1439"/>
    <w:rsid w:val="0052206E"/>
    <w:rsid w:val="005A3C86"/>
    <w:rsid w:val="005D37CC"/>
    <w:rsid w:val="005D59A6"/>
    <w:rsid w:val="005E03A6"/>
    <w:rsid w:val="005E2268"/>
    <w:rsid w:val="005E4230"/>
    <w:rsid w:val="005F4418"/>
    <w:rsid w:val="00676D38"/>
    <w:rsid w:val="006A1481"/>
    <w:rsid w:val="006A3875"/>
    <w:rsid w:val="006A700C"/>
    <w:rsid w:val="006B52DA"/>
    <w:rsid w:val="006C5476"/>
    <w:rsid w:val="00701B36"/>
    <w:rsid w:val="00716910"/>
    <w:rsid w:val="00732D13"/>
    <w:rsid w:val="007A5CE8"/>
    <w:rsid w:val="007B32E6"/>
    <w:rsid w:val="007B6974"/>
    <w:rsid w:val="007D009D"/>
    <w:rsid w:val="007D5E71"/>
    <w:rsid w:val="007F114D"/>
    <w:rsid w:val="00834038"/>
    <w:rsid w:val="00835BB1"/>
    <w:rsid w:val="00870836"/>
    <w:rsid w:val="008E2AF4"/>
    <w:rsid w:val="008E3036"/>
    <w:rsid w:val="0090184A"/>
    <w:rsid w:val="00933D41"/>
    <w:rsid w:val="00936F0A"/>
    <w:rsid w:val="00992B22"/>
    <w:rsid w:val="009C6FD4"/>
    <w:rsid w:val="009D6683"/>
    <w:rsid w:val="00A16487"/>
    <w:rsid w:val="00A42BA4"/>
    <w:rsid w:val="00A85680"/>
    <w:rsid w:val="00B02409"/>
    <w:rsid w:val="00B2440F"/>
    <w:rsid w:val="00B458F5"/>
    <w:rsid w:val="00B46B5A"/>
    <w:rsid w:val="00B67E0F"/>
    <w:rsid w:val="00B71BD8"/>
    <w:rsid w:val="00B81A53"/>
    <w:rsid w:val="00B970FF"/>
    <w:rsid w:val="00BA3F8B"/>
    <w:rsid w:val="00BC7141"/>
    <w:rsid w:val="00C21095"/>
    <w:rsid w:val="00C474D1"/>
    <w:rsid w:val="00C85021"/>
    <w:rsid w:val="00CB5C4A"/>
    <w:rsid w:val="00D05959"/>
    <w:rsid w:val="00D10BE0"/>
    <w:rsid w:val="00D25F91"/>
    <w:rsid w:val="00D32A43"/>
    <w:rsid w:val="00D3573D"/>
    <w:rsid w:val="00D537D9"/>
    <w:rsid w:val="00D55321"/>
    <w:rsid w:val="00D8417D"/>
    <w:rsid w:val="00DA7D9F"/>
    <w:rsid w:val="00DD36CF"/>
    <w:rsid w:val="00DF4D91"/>
    <w:rsid w:val="00E01399"/>
    <w:rsid w:val="00E27EEA"/>
    <w:rsid w:val="00E46319"/>
    <w:rsid w:val="00E46B75"/>
    <w:rsid w:val="00E477FC"/>
    <w:rsid w:val="00E57EEE"/>
    <w:rsid w:val="00E7504D"/>
    <w:rsid w:val="00E97AA0"/>
    <w:rsid w:val="00EA000C"/>
    <w:rsid w:val="00EA5A19"/>
    <w:rsid w:val="00EC6C0D"/>
    <w:rsid w:val="00F30075"/>
    <w:rsid w:val="00F431D2"/>
    <w:rsid w:val="00F74496"/>
    <w:rsid w:val="00F9225D"/>
    <w:rsid w:val="00F93D09"/>
    <w:rsid w:val="00FC4B94"/>
    <w:rsid w:val="00FE5801"/>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4038"/>
    <w:pPr>
      <w:suppressAutoHyphens/>
      <w:spacing w:after="0" w:line="240" w:lineRule="auto"/>
    </w:pPr>
    <w:rPr>
      <w:rFonts w:ascii="Times New Roman" w:eastAsia="Times New Roman" w:hAnsi="Times New Roman" w:cs="Times New Roman"/>
      <w:kern w:val="1"/>
      <w:sz w:val="24"/>
      <w:szCs w:val="24"/>
      <w:lang w:eastAsia="ar-SA"/>
    </w:rPr>
  </w:style>
  <w:style w:type="paragraph" w:styleId="Ttulo1">
    <w:name w:val="heading 1"/>
    <w:basedOn w:val="Normal"/>
    <w:next w:val="Normal"/>
    <w:link w:val="Ttulo1Char"/>
    <w:qFormat/>
    <w:rsid w:val="006A3875"/>
    <w:pPr>
      <w:keepNext/>
      <w:suppressAutoHyphens w:val="0"/>
      <w:spacing w:before="240" w:after="60"/>
      <w:outlineLvl w:val="0"/>
    </w:pPr>
    <w:rPr>
      <w:rFonts w:ascii="Arial" w:hAnsi="Arial" w:cs="Arial"/>
      <w:b/>
      <w:bCs/>
      <w:kern w:val="32"/>
      <w:sz w:val="32"/>
      <w:szCs w:val="32"/>
      <w:lang w:eastAsia="pt-BR"/>
    </w:rPr>
  </w:style>
  <w:style w:type="paragraph" w:styleId="Ttulo2">
    <w:name w:val="heading 2"/>
    <w:basedOn w:val="Normal"/>
    <w:next w:val="Normal"/>
    <w:link w:val="Ttulo2Char"/>
    <w:qFormat/>
    <w:rsid w:val="00CB5C4A"/>
    <w:pPr>
      <w:keepNext/>
      <w:tabs>
        <w:tab w:val="num" w:pos="0"/>
      </w:tabs>
      <w:spacing w:before="240" w:after="60"/>
      <w:ind w:left="576" w:hanging="576"/>
      <w:outlineLvl w:val="1"/>
    </w:pPr>
    <w:rPr>
      <w:rFonts w:cs="Arial"/>
      <w:b/>
      <w:bCs/>
      <w:i/>
      <w:iCs/>
      <w:sz w:val="28"/>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353EFC"/>
    <w:pPr>
      <w:tabs>
        <w:tab w:val="center" w:pos="4252"/>
        <w:tab w:val="right" w:pos="8504"/>
      </w:tabs>
      <w:suppressAutoHyphens w:val="0"/>
    </w:pPr>
    <w:rPr>
      <w:rFonts w:asciiTheme="minorHAnsi" w:eastAsiaTheme="minorHAnsi" w:hAnsiTheme="minorHAnsi" w:cstheme="minorBidi"/>
      <w:kern w:val="0"/>
      <w:sz w:val="22"/>
      <w:szCs w:val="22"/>
      <w:lang w:eastAsia="en-US"/>
    </w:rPr>
  </w:style>
  <w:style w:type="character" w:customStyle="1" w:styleId="CabealhoChar">
    <w:name w:val="Cabeçalho Char"/>
    <w:basedOn w:val="Fontepargpadro"/>
    <w:link w:val="Cabealho"/>
    <w:uiPriority w:val="99"/>
    <w:qFormat/>
    <w:rsid w:val="00353EFC"/>
  </w:style>
  <w:style w:type="paragraph" w:styleId="Rodap">
    <w:name w:val="footer"/>
    <w:basedOn w:val="Normal"/>
    <w:link w:val="RodapChar"/>
    <w:uiPriority w:val="99"/>
    <w:unhideWhenUsed/>
    <w:rsid w:val="00353EFC"/>
    <w:pPr>
      <w:tabs>
        <w:tab w:val="center" w:pos="4252"/>
        <w:tab w:val="right" w:pos="8504"/>
      </w:tabs>
      <w:suppressAutoHyphens w:val="0"/>
    </w:pPr>
    <w:rPr>
      <w:rFonts w:asciiTheme="minorHAnsi" w:eastAsiaTheme="minorHAnsi" w:hAnsiTheme="minorHAnsi" w:cstheme="minorBidi"/>
      <w:kern w:val="0"/>
      <w:sz w:val="22"/>
      <w:szCs w:val="22"/>
      <w:lang w:eastAsia="en-US"/>
    </w:rPr>
  </w:style>
  <w:style w:type="character" w:customStyle="1" w:styleId="RodapChar">
    <w:name w:val="Rodapé Char"/>
    <w:basedOn w:val="Fontepargpadro"/>
    <w:link w:val="Rodap"/>
    <w:uiPriority w:val="99"/>
    <w:qFormat/>
    <w:rsid w:val="00353EFC"/>
  </w:style>
  <w:style w:type="paragraph" w:styleId="Textodebalo">
    <w:name w:val="Balloon Text"/>
    <w:basedOn w:val="Normal"/>
    <w:link w:val="TextodebaloChar"/>
    <w:uiPriority w:val="99"/>
    <w:semiHidden/>
    <w:unhideWhenUsed/>
    <w:rsid w:val="00353EFC"/>
    <w:rPr>
      <w:rFonts w:ascii="Tahoma" w:hAnsi="Tahoma" w:cs="Tahoma"/>
      <w:sz w:val="16"/>
      <w:szCs w:val="16"/>
    </w:rPr>
  </w:style>
  <w:style w:type="character" w:customStyle="1" w:styleId="TextodebaloChar">
    <w:name w:val="Texto de balão Char"/>
    <w:basedOn w:val="Fontepargpadro"/>
    <w:link w:val="Textodebalo"/>
    <w:uiPriority w:val="99"/>
    <w:semiHidden/>
    <w:rsid w:val="00353EFC"/>
    <w:rPr>
      <w:rFonts w:ascii="Tahoma" w:hAnsi="Tahoma" w:cs="Tahoma"/>
      <w:sz w:val="16"/>
      <w:szCs w:val="16"/>
    </w:rPr>
  </w:style>
  <w:style w:type="paragraph" w:customStyle="1" w:styleId="TextoBoletim">
    <w:name w:val="TextoBoletim"/>
    <w:basedOn w:val="Normal"/>
    <w:rsid w:val="00834038"/>
    <w:pPr>
      <w:keepLines/>
      <w:tabs>
        <w:tab w:val="left" w:pos="1843"/>
      </w:tabs>
      <w:spacing w:after="120"/>
      <w:ind w:firstLine="567"/>
      <w:jc w:val="both"/>
    </w:pPr>
    <w:rPr>
      <w:rFonts w:ascii="Arial" w:hAnsi="Arial" w:cs="Arial"/>
      <w:b/>
      <w:szCs w:val="20"/>
    </w:rPr>
  </w:style>
  <w:style w:type="paragraph" w:customStyle="1" w:styleId="TabelaBoletim">
    <w:name w:val="Tabela_Boletim"/>
    <w:basedOn w:val="Normal"/>
    <w:rsid w:val="00834038"/>
    <w:pPr>
      <w:shd w:val="clear" w:color="auto" w:fill="C0C0C0"/>
      <w:tabs>
        <w:tab w:val="left" w:pos="1270"/>
      </w:tabs>
      <w:spacing w:before="120" w:after="120"/>
      <w:jc w:val="center"/>
    </w:pPr>
    <w:rPr>
      <w:rFonts w:ascii="Tahoma" w:hAnsi="Tahoma" w:cs="Tahoma"/>
      <w:b/>
      <w:caps/>
      <w:sz w:val="22"/>
      <w:szCs w:val="22"/>
      <w:lang w:val="pt-PT"/>
    </w:rPr>
  </w:style>
  <w:style w:type="paragraph" w:customStyle="1" w:styleId="TextoTabelaBoletim">
    <w:name w:val="TextoTabelaBoletim"/>
    <w:basedOn w:val="TabelaBoletim"/>
    <w:rsid w:val="00834038"/>
    <w:pPr>
      <w:shd w:val="clear" w:color="auto" w:fill="auto"/>
      <w:jc w:val="both"/>
    </w:pPr>
    <w:rPr>
      <w:rFonts w:ascii="Arial" w:hAnsi="Arial" w:cs="Arial"/>
      <w:b w:val="0"/>
      <w:caps w:val="0"/>
      <w:sz w:val="24"/>
      <w:szCs w:val="24"/>
    </w:rPr>
  </w:style>
  <w:style w:type="character" w:customStyle="1" w:styleId="Ttulo2Char">
    <w:name w:val="Título 2 Char"/>
    <w:basedOn w:val="Fontepargpadro"/>
    <w:link w:val="Ttulo2"/>
    <w:rsid w:val="00CB5C4A"/>
    <w:rPr>
      <w:rFonts w:ascii="Times New Roman" w:eastAsia="Times New Roman" w:hAnsi="Times New Roman" w:cs="Arial"/>
      <w:b/>
      <w:bCs/>
      <w:i/>
      <w:iCs/>
      <w:kern w:val="1"/>
      <w:sz w:val="28"/>
      <w:szCs w:val="28"/>
      <w:lang w:eastAsia="ar-SA"/>
    </w:rPr>
  </w:style>
  <w:style w:type="character" w:styleId="Hyperlink">
    <w:name w:val="Hyperlink"/>
    <w:basedOn w:val="Fontepargpadro"/>
    <w:uiPriority w:val="99"/>
    <w:unhideWhenUsed/>
    <w:rsid w:val="00E46319"/>
    <w:rPr>
      <w:color w:val="0000FF" w:themeColor="hyperlink"/>
      <w:u w:val="single"/>
    </w:rPr>
  </w:style>
  <w:style w:type="character" w:customStyle="1" w:styleId="Ttulo1Char">
    <w:name w:val="Título 1 Char"/>
    <w:basedOn w:val="Fontepargpadro"/>
    <w:link w:val="Ttulo1"/>
    <w:rsid w:val="006A3875"/>
    <w:rPr>
      <w:rFonts w:ascii="Arial" w:eastAsia="Times New Roman" w:hAnsi="Arial" w:cs="Arial"/>
      <w:b/>
      <w:bCs/>
      <w:kern w:val="32"/>
      <w:sz w:val="32"/>
      <w:szCs w:val="32"/>
      <w:lang w:eastAsia="pt-BR"/>
    </w:rPr>
  </w:style>
  <w:style w:type="paragraph" w:customStyle="1" w:styleId="A010178">
    <w:name w:val="_A010178"/>
    <w:rsid w:val="006A3875"/>
    <w:pPr>
      <w:suppressAutoHyphens/>
      <w:spacing w:after="0" w:line="240" w:lineRule="auto"/>
      <w:jc w:val="both"/>
    </w:pPr>
    <w:rPr>
      <w:rFonts w:ascii="Times New Roman" w:eastAsia="Times New Roman" w:hAnsi="Times New Roman" w:cs="Times New Roman"/>
      <w:color w:val="000000"/>
      <w:sz w:val="24"/>
      <w:szCs w:val="20"/>
      <w:lang w:eastAsia="pt-BR"/>
    </w:rPr>
  </w:style>
  <w:style w:type="paragraph" w:customStyle="1" w:styleId="BodyText21">
    <w:name w:val="Body Text 21"/>
    <w:basedOn w:val="Normal"/>
    <w:rsid w:val="006A3875"/>
    <w:pPr>
      <w:suppressAutoHyphens w:val="0"/>
      <w:jc w:val="both"/>
    </w:pPr>
    <w:rPr>
      <w:rFonts w:ascii="Arial" w:hAnsi="Arial" w:cs="Arial"/>
      <w:kern w:val="0"/>
      <w:sz w:val="22"/>
      <w:szCs w:val="20"/>
      <w:lang w:eastAsia="pt-BR"/>
    </w:rPr>
  </w:style>
  <w:style w:type="paragraph" w:styleId="Corpodetexto3">
    <w:name w:val="Body Text 3"/>
    <w:basedOn w:val="Normal"/>
    <w:link w:val="Corpodetexto3Char"/>
    <w:rsid w:val="006A3875"/>
    <w:pPr>
      <w:widowControl w:val="0"/>
      <w:suppressAutoHyphens w:val="0"/>
      <w:spacing w:before="240"/>
      <w:jc w:val="both"/>
    </w:pPr>
    <w:rPr>
      <w:rFonts w:ascii="Arial" w:hAnsi="Arial" w:cs="Arial"/>
      <w:kern w:val="0"/>
      <w:szCs w:val="20"/>
      <w:lang w:eastAsia="pt-BR"/>
    </w:rPr>
  </w:style>
  <w:style w:type="character" w:customStyle="1" w:styleId="Corpodetexto3Char">
    <w:name w:val="Corpo de texto 3 Char"/>
    <w:basedOn w:val="Fontepargpadro"/>
    <w:link w:val="Corpodetexto3"/>
    <w:rsid w:val="006A3875"/>
    <w:rPr>
      <w:rFonts w:ascii="Arial" w:eastAsia="Times New Roman" w:hAnsi="Arial" w:cs="Arial"/>
      <w:sz w:val="24"/>
      <w:szCs w:val="20"/>
      <w:lang w:eastAsia="pt-BR"/>
    </w:rPr>
  </w:style>
  <w:style w:type="paragraph" w:styleId="Corpodetexto2">
    <w:name w:val="Body Text 2"/>
    <w:basedOn w:val="Normal"/>
    <w:link w:val="Corpodetexto2Char"/>
    <w:rsid w:val="006A3875"/>
    <w:pPr>
      <w:suppressAutoHyphens w:val="0"/>
      <w:jc w:val="both"/>
    </w:pPr>
    <w:rPr>
      <w:rFonts w:ascii="Arial" w:hAnsi="Arial" w:cs="Arial"/>
      <w:kern w:val="0"/>
      <w:sz w:val="22"/>
      <w:szCs w:val="20"/>
      <w:lang w:eastAsia="pt-BR"/>
    </w:rPr>
  </w:style>
  <w:style w:type="character" w:customStyle="1" w:styleId="Corpodetexto2Char">
    <w:name w:val="Corpo de texto 2 Char"/>
    <w:basedOn w:val="Fontepargpadro"/>
    <w:link w:val="Corpodetexto2"/>
    <w:rsid w:val="006A3875"/>
    <w:rPr>
      <w:rFonts w:ascii="Arial" w:eastAsia="Times New Roman" w:hAnsi="Arial" w:cs="Arial"/>
      <w:szCs w:val="20"/>
      <w:lang w:eastAsia="pt-BR"/>
    </w:rPr>
  </w:style>
  <w:style w:type="paragraph" w:styleId="Corpodetexto">
    <w:name w:val="Body Text"/>
    <w:basedOn w:val="Normal"/>
    <w:link w:val="CorpodetextoChar"/>
    <w:rsid w:val="006A3875"/>
    <w:pPr>
      <w:suppressAutoHyphens w:val="0"/>
    </w:pPr>
    <w:rPr>
      <w:rFonts w:ascii="Arial" w:hAnsi="Arial" w:cs="Arial"/>
      <w:kern w:val="0"/>
      <w:sz w:val="22"/>
      <w:szCs w:val="20"/>
      <w:lang w:eastAsia="pt-BR"/>
    </w:rPr>
  </w:style>
  <w:style w:type="character" w:customStyle="1" w:styleId="CorpodetextoChar">
    <w:name w:val="Corpo de texto Char"/>
    <w:basedOn w:val="Fontepargpadro"/>
    <w:link w:val="Corpodetexto"/>
    <w:rsid w:val="006A3875"/>
    <w:rPr>
      <w:rFonts w:ascii="Arial" w:eastAsia="Times New Roman" w:hAnsi="Arial" w:cs="Arial"/>
      <w:szCs w:val="20"/>
      <w:lang w:eastAsia="pt-BR"/>
    </w:rPr>
  </w:style>
  <w:style w:type="paragraph" w:styleId="Recuodecorpodetexto2">
    <w:name w:val="Body Text Indent 2"/>
    <w:basedOn w:val="Normal"/>
    <w:link w:val="Recuodecorpodetexto2Char"/>
    <w:rsid w:val="006A3875"/>
    <w:pPr>
      <w:suppressAutoHyphens w:val="0"/>
      <w:ind w:left="1701"/>
      <w:jc w:val="both"/>
    </w:pPr>
    <w:rPr>
      <w:rFonts w:ascii="Arial" w:hAnsi="Arial" w:cs="Arial"/>
      <w:color w:val="000000"/>
      <w:kern w:val="0"/>
      <w:sz w:val="22"/>
      <w:szCs w:val="20"/>
      <w:lang w:eastAsia="pt-BR"/>
    </w:rPr>
  </w:style>
  <w:style w:type="character" w:customStyle="1" w:styleId="Recuodecorpodetexto2Char">
    <w:name w:val="Recuo de corpo de texto 2 Char"/>
    <w:basedOn w:val="Fontepargpadro"/>
    <w:link w:val="Recuodecorpodetexto2"/>
    <w:rsid w:val="006A3875"/>
    <w:rPr>
      <w:rFonts w:ascii="Arial" w:eastAsia="Times New Roman" w:hAnsi="Arial" w:cs="Arial"/>
      <w:color w:val="000000"/>
      <w:szCs w:val="20"/>
      <w:lang w:eastAsia="pt-BR"/>
    </w:rPr>
  </w:style>
  <w:style w:type="paragraph" w:customStyle="1" w:styleId="Corpodetexto21">
    <w:name w:val="Corpo de texto 21"/>
    <w:basedOn w:val="Normal"/>
    <w:rsid w:val="006A3875"/>
    <w:pPr>
      <w:suppressAutoHyphens w:val="0"/>
      <w:spacing w:line="360" w:lineRule="auto"/>
      <w:jc w:val="both"/>
    </w:pPr>
    <w:rPr>
      <w:rFonts w:ascii="Arial" w:hAnsi="Arial"/>
      <w:kern w:val="0"/>
      <w:szCs w:val="20"/>
      <w:lang w:eastAsia="pt-BR"/>
    </w:rPr>
  </w:style>
  <w:style w:type="paragraph" w:customStyle="1" w:styleId="p5">
    <w:name w:val="p5"/>
    <w:basedOn w:val="Normal"/>
    <w:rsid w:val="006A3875"/>
    <w:pPr>
      <w:widowControl w:val="0"/>
      <w:tabs>
        <w:tab w:val="left" w:pos="4540"/>
      </w:tabs>
      <w:suppressAutoHyphens w:val="0"/>
      <w:spacing w:line="380" w:lineRule="atLeast"/>
      <w:ind w:left="1440" w:firstLine="4608"/>
      <w:jc w:val="both"/>
    </w:pPr>
    <w:rPr>
      <w:snapToGrid w:val="0"/>
      <w:kern w:val="0"/>
      <w:szCs w:val="20"/>
      <w:lang w:eastAsia="pt-BR"/>
    </w:rPr>
  </w:style>
  <w:style w:type="paragraph" w:styleId="Recuodecorpodetexto3">
    <w:name w:val="Body Text Indent 3"/>
    <w:basedOn w:val="Normal"/>
    <w:link w:val="Recuodecorpodetexto3Char"/>
    <w:rsid w:val="006A3875"/>
    <w:pPr>
      <w:suppressAutoHyphens w:val="0"/>
      <w:spacing w:after="120"/>
      <w:ind w:left="283"/>
    </w:pPr>
    <w:rPr>
      <w:kern w:val="0"/>
      <w:sz w:val="16"/>
      <w:szCs w:val="16"/>
      <w:lang w:eastAsia="pt-BR"/>
    </w:rPr>
  </w:style>
  <w:style w:type="character" w:customStyle="1" w:styleId="Recuodecorpodetexto3Char">
    <w:name w:val="Recuo de corpo de texto 3 Char"/>
    <w:basedOn w:val="Fontepargpadro"/>
    <w:link w:val="Recuodecorpodetexto3"/>
    <w:rsid w:val="006A3875"/>
    <w:rPr>
      <w:rFonts w:ascii="Times New Roman" w:eastAsia="Times New Roman" w:hAnsi="Times New Roman" w:cs="Times New Roman"/>
      <w:sz w:val="16"/>
      <w:szCs w:val="16"/>
      <w:lang w:eastAsia="pt-BR"/>
    </w:rPr>
  </w:style>
  <w:style w:type="paragraph" w:styleId="Textoembloco">
    <w:name w:val="Block Text"/>
    <w:basedOn w:val="Normal"/>
    <w:rsid w:val="00E27EEA"/>
    <w:pPr>
      <w:suppressAutoHyphens w:val="0"/>
      <w:autoSpaceDE w:val="0"/>
      <w:autoSpaceDN w:val="0"/>
      <w:adjustRightInd w:val="0"/>
      <w:spacing w:before="100" w:after="100"/>
      <w:ind w:left="720" w:right="720"/>
      <w:jc w:val="both"/>
    </w:pPr>
    <w:rPr>
      <w:rFonts w:ascii="Arial" w:hAnsi="Arial" w:cs="Arial"/>
      <w:color w:val="000000"/>
      <w:kern w:val="0"/>
      <w:lang w:eastAsia="pt-BR"/>
    </w:rPr>
  </w:style>
  <w:style w:type="paragraph" w:customStyle="1" w:styleId="Corpodetexto22">
    <w:name w:val="Corpo de texto 22"/>
    <w:basedOn w:val="Normal"/>
    <w:rsid w:val="00E27EEA"/>
    <w:pPr>
      <w:suppressAutoHyphens w:val="0"/>
      <w:spacing w:line="360" w:lineRule="auto"/>
      <w:jc w:val="both"/>
    </w:pPr>
    <w:rPr>
      <w:rFonts w:ascii="Arial" w:hAnsi="Arial"/>
      <w:kern w:val="0"/>
      <w:szCs w:val="20"/>
      <w:lang w:eastAsia="pt-BR"/>
    </w:rPr>
  </w:style>
  <w:style w:type="paragraph" w:customStyle="1" w:styleId="Corpodetexto23">
    <w:name w:val="Corpo de texto 23"/>
    <w:basedOn w:val="Normal"/>
    <w:rsid w:val="00E01399"/>
    <w:pPr>
      <w:suppressAutoHyphens w:val="0"/>
      <w:spacing w:line="360" w:lineRule="auto"/>
      <w:jc w:val="both"/>
    </w:pPr>
    <w:rPr>
      <w:rFonts w:ascii="Arial" w:hAnsi="Arial"/>
      <w:kern w:val="0"/>
      <w:szCs w:val="20"/>
      <w:lang w:eastAsia="pt-BR"/>
    </w:rPr>
  </w:style>
  <w:style w:type="paragraph" w:customStyle="1" w:styleId="Header">
    <w:name w:val="Header"/>
    <w:basedOn w:val="Normal"/>
    <w:uiPriority w:val="99"/>
    <w:rsid w:val="00D05959"/>
    <w:pPr>
      <w:tabs>
        <w:tab w:val="center" w:pos="4252"/>
        <w:tab w:val="right" w:pos="8504"/>
      </w:tabs>
      <w:suppressAutoHyphens w:val="0"/>
    </w:pPr>
    <w:rPr>
      <w:kern w:val="0"/>
      <w:lang w:eastAsia="pt-BR"/>
    </w:rPr>
  </w:style>
  <w:style w:type="paragraph" w:customStyle="1" w:styleId="Footer">
    <w:name w:val="Footer"/>
    <w:basedOn w:val="Normal"/>
    <w:uiPriority w:val="99"/>
    <w:rsid w:val="00D05959"/>
    <w:pPr>
      <w:tabs>
        <w:tab w:val="center" w:pos="4252"/>
        <w:tab w:val="right" w:pos="8504"/>
      </w:tabs>
      <w:suppressAutoHyphens w:val="0"/>
    </w:pPr>
    <w:rPr>
      <w:kern w:val="0"/>
      <w:lang w:eastAsia="pt-BR"/>
    </w:rPr>
  </w:style>
  <w:style w:type="paragraph" w:customStyle="1" w:styleId="WW-Padro">
    <w:name w:val="WW-Padrão"/>
    <w:rsid w:val="00DA7D9F"/>
    <w:pPr>
      <w:suppressAutoHyphens/>
      <w:spacing w:after="0" w:line="240" w:lineRule="auto"/>
    </w:pPr>
    <w:rPr>
      <w:rFonts w:ascii="Times New Roman" w:eastAsia="Arial" w:hAnsi="Times New Roman" w:cs="Times New Roman"/>
      <w:kern w:val="1"/>
      <w:sz w:val="24"/>
      <w:szCs w:val="20"/>
      <w:lang w:val="en-US"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4038"/>
    <w:pPr>
      <w:suppressAutoHyphens/>
      <w:spacing w:after="0" w:line="240" w:lineRule="auto"/>
    </w:pPr>
    <w:rPr>
      <w:rFonts w:ascii="Times New Roman" w:eastAsia="Times New Roman" w:hAnsi="Times New Roman" w:cs="Times New Roman"/>
      <w:kern w:val="1"/>
      <w:sz w:val="24"/>
      <w:szCs w:val="24"/>
      <w:lang w:eastAsia="ar-SA"/>
    </w:rPr>
  </w:style>
  <w:style w:type="paragraph" w:styleId="Ttulo1">
    <w:name w:val="heading 1"/>
    <w:basedOn w:val="Normal"/>
    <w:next w:val="Normal"/>
    <w:link w:val="Ttulo1Char"/>
    <w:qFormat/>
    <w:rsid w:val="006A3875"/>
    <w:pPr>
      <w:keepNext/>
      <w:suppressAutoHyphens w:val="0"/>
      <w:spacing w:before="240" w:after="60"/>
      <w:outlineLvl w:val="0"/>
    </w:pPr>
    <w:rPr>
      <w:rFonts w:ascii="Arial" w:hAnsi="Arial" w:cs="Arial"/>
      <w:b/>
      <w:bCs/>
      <w:kern w:val="32"/>
      <w:sz w:val="32"/>
      <w:szCs w:val="32"/>
      <w:lang w:eastAsia="pt-BR"/>
    </w:rPr>
  </w:style>
  <w:style w:type="paragraph" w:styleId="Ttulo2">
    <w:name w:val="heading 2"/>
    <w:basedOn w:val="Normal"/>
    <w:next w:val="Normal"/>
    <w:link w:val="Ttulo2Char"/>
    <w:qFormat/>
    <w:rsid w:val="00CB5C4A"/>
    <w:pPr>
      <w:keepNext/>
      <w:tabs>
        <w:tab w:val="num" w:pos="0"/>
      </w:tabs>
      <w:spacing w:before="240" w:after="60"/>
      <w:ind w:left="576" w:hanging="576"/>
      <w:outlineLvl w:val="1"/>
    </w:pPr>
    <w:rPr>
      <w:rFonts w:cs="Arial"/>
      <w:b/>
      <w:bCs/>
      <w:i/>
      <w:iCs/>
      <w:sz w:val="28"/>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353EFC"/>
    <w:pPr>
      <w:tabs>
        <w:tab w:val="center" w:pos="4252"/>
        <w:tab w:val="right" w:pos="8504"/>
      </w:tabs>
      <w:suppressAutoHyphens w:val="0"/>
    </w:pPr>
    <w:rPr>
      <w:rFonts w:asciiTheme="minorHAnsi" w:eastAsiaTheme="minorHAnsi" w:hAnsiTheme="minorHAnsi" w:cstheme="minorBidi"/>
      <w:kern w:val="0"/>
      <w:sz w:val="22"/>
      <w:szCs w:val="22"/>
      <w:lang w:eastAsia="en-US"/>
    </w:rPr>
  </w:style>
  <w:style w:type="character" w:customStyle="1" w:styleId="CabealhoChar">
    <w:name w:val="Cabeçalho Char"/>
    <w:basedOn w:val="Fontepargpadro"/>
    <w:link w:val="Cabealho"/>
    <w:uiPriority w:val="99"/>
    <w:rsid w:val="00353EFC"/>
  </w:style>
  <w:style w:type="paragraph" w:styleId="Rodap">
    <w:name w:val="footer"/>
    <w:basedOn w:val="Normal"/>
    <w:link w:val="RodapChar"/>
    <w:uiPriority w:val="99"/>
    <w:unhideWhenUsed/>
    <w:rsid w:val="00353EFC"/>
    <w:pPr>
      <w:tabs>
        <w:tab w:val="center" w:pos="4252"/>
        <w:tab w:val="right" w:pos="8504"/>
      </w:tabs>
      <w:suppressAutoHyphens w:val="0"/>
    </w:pPr>
    <w:rPr>
      <w:rFonts w:asciiTheme="minorHAnsi" w:eastAsiaTheme="minorHAnsi" w:hAnsiTheme="minorHAnsi" w:cstheme="minorBidi"/>
      <w:kern w:val="0"/>
      <w:sz w:val="22"/>
      <w:szCs w:val="22"/>
      <w:lang w:eastAsia="en-US"/>
    </w:rPr>
  </w:style>
  <w:style w:type="character" w:customStyle="1" w:styleId="RodapChar">
    <w:name w:val="Rodapé Char"/>
    <w:basedOn w:val="Fontepargpadro"/>
    <w:link w:val="Rodap"/>
    <w:uiPriority w:val="99"/>
    <w:rsid w:val="00353EFC"/>
  </w:style>
  <w:style w:type="paragraph" w:styleId="Textodebalo">
    <w:name w:val="Balloon Text"/>
    <w:basedOn w:val="Normal"/>
    <w:link w:val="TextodebaloChar"/>
    <w:uiPriority w:val="99"/>
    <w:semiHidden/>
    <w:unhideWhenUsed/>
    <w:rsid w:val="00353EFC"/>
    <w:rPr>
      <w:rFonts w:ascii="Tahoma" w:hAnsi="Tahoma" w:cs="Tahoma"/>
      <w:sz w:val="16"/>
      <w:szCs w:val="16"/>
    </w:rPr>
  </w:style>
  <w:style w:type="character" w:customStyle="1" w:styleId="TextodebaloChar">
    <w:name w:val="Texto de balão Char"/>
    <w:basedOn w:val="Fontepargpadro"/>
    <w:link w:val="Textodebalo"/>
    <w:uiPriority w:val="99"/>
    <w:semiHidden/>
    <w:rsid w:val="00353EFC"/>
    <w:rPr>
      <w:rFonts w:ascii="Tahoma" w:hAnsi="Tahoma" w:cs="Tahoma"/>
      <w:sz w:val="16"/>
      <w:szCs w:val="16"/>
    </w:rPr>
  </w:style>
  <w:style w:type="paragraph" w:customStyle="1" w:styleId="TextoBoletim">
    <w:name w:val="TextoBoletim"/>
    <w:basedOn w:val="Normal"/>
    <w:rsid w:val="00834038"/>
    <w:pPr>
      <w:keepLines/>
      <w:tabs>
        <w:tab w:val="left" w:pos="1843"/>
      </w:tabs>
      <w:spacing w:after="120"/>
      <w:ind w:firstLine="567"/>
      <w:jc w:val="both"/>
    </w:pPr>
    <w:rPr>
      <w:rFonts w:ascii="Arial" w:hAnsi="Arial" w:cs="Arial"/>
      <w:b/>
      <w:szCs w:val="20"/>
    </w:rPr>
  </w:style>
  <w:style w:type="paragraph" w:customStyle="1" w:styleId="TabelaBoletim">
    <w:name w:val="Tabela_Boletim"/>
    <w:basedOn w:val="Normal"/>
    <w:rsid w:val="00834038"/>
    <w:pPr>
      <w:shd w:val="clear" w:color="auto" w:fill="C0C0C0"/>
      <w:tabs>
        <w:tab w:val="left" w:pos="1270"/>
      </w:tabs>
      <w:spacing w:before="120" w:after="120"/>
      <w:jc w:val="center"/>
    </w:pPr>
    <w:rPr>
      <w:rFonts w:ascii="Tahoma" w:hAnsi="Tahoma" w:cs="Tahoma"/>
      <w:b/>
      <w:caps/>
      <w:sz w:val="22"/>
      <w:szCs w:val="22"/>
      <w:lang w:val="pt-PT"/>
    </w:rPr>
  </w:style>
  <w:style w:type="paragraph" w:customStyle="1" w:styleId="TextoTabelaBoletim">
    <w:name w:val="TextoTabelaBoletim"/>
    <w:basedOn w:val="TabelaBoletim"/>
    <w:rsid w:val="00834038"/>
    <w:pPr>
      <w:shd w:val="clear" w:color="auto" w:fill="auto"/>
      <w:jc w:val="both"/>
    </w:pPr>
    <w:rPr>
      <w:rFonts w:ascii="Arial" w:hAnsi="Arial" w:cs="Arial"/>
      <w:b w:val="0"/>
      <w:caps w:val="0"/>
      <w:sz w:val="24"/>
      <w:szCs w:val="24"/>
    </w:rPr>
  </w:style>
  <w:style w:type="character" w:customStyle="1" w:styleId="Ttulo2Char">
    <w:name w:val="Título 2 Char"/>
    <w:basedOn w:val="Fontepargpadro"/>
    <w:link w:val="Ttulo2"/>
    <w:rsid w:val="00CB5C4A"/>
    <w:rPr>
      <w:rFonts w:ascii="Times New Roman" w:eastAsia="Times New Roman" w:hAnsi="Times New Roman" w:cs="Arial"/>
      <w:b/>
      <w:bCs/>
      <w:i/>
      <w:iCs/>
      <w:kern w:val="1"/>
      <w:sz w:val="28"/>
      <w:szCs w:val="28"/>
      <w:lang w:eastAsia="ar-SA"/>
    </w:rPr>
  </w:style>
  <w:style w:type="character" w:styleId="Hyperlink">
    <w:name w:val="Hyperlink"/>
    <w:basedOn w:val="Fontepargpadro"/>
    <w:uiPriority w:val="99"/>
    <w:unhideWhenUsed/>
    <w:rsid w:val="00E46319"/>
    <w:rPr>
      <w:color w:val="0000FF" w:themeColor="hyperlink"/>
      <w:u w:val="single"/>
    </w:rPr>
  </w:style>
  <w:style w:type="character" w:customStyle="1" w:styleId="Ttulo1Char">
    <w:name w:val="Título 1 Char"/>
    <w:basedOn w:val="Fontepargpadro"/>
    <w:link w:val="Ttulo1"/>
    <w:rsid w:val="006A3875"/>
    <w:rPr>
      <w:rFonts w:ascii="Arial" w:eastAsia="Times New Roman" w:hAnsi="Arial" w:cs="Arial"/>
      <w:b/>
      <w:bCs/>
      <w:kern w:val="32"/>
      <w:sz w:val="32"/>
      <w:szCs w:val="32"/>
      <w:lang w:eastAsia="pt-BR"/>
    </w:rPr>
  </w:style>
  <w:style w:type="paragraph" w:customStyle="1" w:styleId="A010178">
    <w:name w:val="_A010178"/>
    <w:rsid w:val="006A3875"/>
    <w:pPr>
      <w:suppressAutoHyphens/>
      <w:spacing w:after="0" w:line="240" w:lineRule="auto"/>
      <w:jc w:val="both"/>
    </w:pPr>
    <w:rPr>
      <w:rFonts w:ascii="Times New Roman" w:eastAsia="Times New Roman" w:hAnsi="Times New Roman" w:cs="Times New Roman"/>
      <w:color w:val="000000"/>
      <w:sz w:val="24"/>
      <w:szCs w:val="20"/>
      <w:lang w:eastAsia="pt-BR"/>
    </w:rPr>
  </w:style>
  <w:style w:type="paragraph" w:customStyle="1" w:styleId="BodyText21">
    <w:name w:val="Body Text 21"/>
    <w:basedOn w:val="Normal"/>
    <w:rsid w:val="006A3875"/>
    <w:pPr>
      <w:suppressAutoHyphens w:val="0"/>
      <w:jc w:val="both"/>
    </w:pPr>
    <w:rPr>
      <w:rFonts w:ascii="Arial" w:hAnsi="Arial" w:cs="Arial"/>
      <w:kern w:val="0"/>
      <w:sz w:val="22"/>
      <w:szCs w:val="20"/>
      <w:lang w:eastAsia="pt-BR"/>
    </w:rPr>
  </w:style>
  <w:style w:type="paragraph" w:styleId="Corpodetexto3">
    <w:name w:val="Body Text 3"/>
    <w:basedOn w:val="Normal"/>
    <w:link w:val="Corpodetexto3Char"/>
    <w:rsid w:val="006A3875"/>
    <w:pPr>
      <w:widowControl w:val="0"/>
      <w:suppressAutoHyphens w:val="0"/>
      <w:spacing w:before="240"/>
      <w:jc w:val="both"/>
    </w:pPr>
    <w:rPr>
      <w:rFonts w:ascii="Arial" w:hAnsi="Arial" w:cs="Arial"/>
      <w:kern w:val="0"/>
      <w:szCs w:val="20"/>
      <w:lang w:eastAsia="pt-BR"/>
    </w:rPr>
  </w:style>
  <w:style w:type="character" w:customStyle="1" w:styleId="Corpodetexto3Char">
    <w:name w:val="Corpo de texto 3 Char"/>
    <w:basedOn w:val="Fontepargpadro"/>
    <w:link w:val="Corpodetexto3"/>
    <w:rsid w:val="006A3875"/>
    <w:rPr>
      <w:rFonts w:ascii="Arial" w:eastAsia="Times New Roman" w:hAnsi="Arial" w:cs="Arial"/>
      <w:sz w:val="24"/>
      <w:szCs w:val="20"/>
      <w:lang w:eastAsia="pt-BR"/>
    </w:rPr>
  </w:style>
  <w:style w:type="paragraph" w:styleId="Corpodetexto2">
    <w:name w:val="Body Text 2"/>
    <w:basedOn w:val="Normal"/>
    <w:link w:val="Corpodetexto2Char"/>
    <w:rsid w:val="006A3875"/>
    <w:pPr>
      <w:suppressAutoHyphens w:val="0"/>
      <w:jc w:val="both"/>
    </w:pPr>
    <w:rPr>
      <w:rFonts w:ascii="Arial" w:hAnsi="Arial" w:cs="Arial"/>
      <w:kern w:val="0"/>
      <w:sz w:val="22"/>
      <w:szCs w:val="20"/>
      <w:lang w:eastAsia="pt-BR"/>
    </w:rPr>
  </w:style>
  <w:style w:type="character" w:customStyle="1" w:styleId="Corpodetexto2Char">
    <w:name w:val="Corpo de texto 2 Char"/>
    <w:basedOn w:val="Fontepargpadro"/>
    <w:link w:val="Corpodetexto2"/>
    <w:rsid w:val="006A3875"/>
    <w:rPr>
      <w:rFonts w:ascii="Arial" w:eastAsia="Times New Roman" w:hAnsi="Arial" w:cs="Arial"/>
      <w:szCs w:val="20"/>
      <w:lang w:eastAsia="pt-BR"/>
    </w:rPr>
  </w:style>
  <w:style w:type="paragraph" w:styleId="Corpodetexto">
    <w:name w:val="Body Text"/>
    <w:basedOn w:val="Normal"/>
    <w:link w:val="CorpodetextoChar"/>
    <w:rsid w:val="006A3875"/>
    <w:pPr>
      <w:suppressAutoHyphens w:val="0"/>
    </w:pPr>
    <w:rPr>
      <w:rFonts w:ascii="Arial" w:hAnsi="Arial" w:cs="Arial"/>
      <w:kern w:val="0"/>
      <w:sz w:val="22"/>
      <w:szCs w:val="20"/>
      <w:lang w:eastAsia="pt-BR"/>
    </w:rPr>
  </w:style>
  <w:style w:type="character" w:customStyle="1" w:styleId="CorpodetextoChar">
    <w:name w:val="Corpo de texto Char"/>
    <w:basedOn w:val="Fontepargpadro"/>
    <w:link w:val="Corpodetexto"/>
    <w:rsid w:val="006A3875"/>
    <w:rPr>
      <w:rFonts w:ascii="Arial" w:eastAsia="Times New Roman" w:hAnsi="Arial" w:cs="Arial"/>
      <w:szCs w:val="20"/>
      <w:lang w:eastAsia="pt-BR"/>
    </w:rPr>
  </w:style>
  <w:style w:type="paragraph" w:styleId="Recuodecorpodetexto2">
    <w:name w:val="Body Text Indent 2"/>
    <w:basedOn w:val="Normal"/>
    <w:link w:val="Recuodecorpodetexto2Char"/>
    <w:rsid w:val="006A3875"/>
    <w:pPr>
      <w:suppressAutoHyphens w:val="0"/>
      <w:ind w:left="1701"/>
      <w:jc w:val="both"/>
    </w:pPr>
    <w:rPr>
      <w:rFonts w:ascii="Arial" w:hAnsi="Arial" w:cs="Arial"/>
      <w:color w:val="000000"/>
      <w:kern w:val="0"/>
      <w:sz w:val="22"/>
      <w:szCs w:val="20"/>
      <w:lang w:eastAsia="pt-BR"/>
    </w:rPr>
  </w:style>
  <w:style w:type="character" w:customStyle="1" w:styleId="Recuodecorpodetexto2Char">
    <w:name w:val="Recuo de corpo de texto 2 Char"/>
    <w:basedOn w:val="Fontepargpadro"/>
    <w:link w:val="Recuodecorpodetexto2"/>
    <w:rsid w:val="006A3875"/>
    <w:rPr>
      <w:rFonts w:ascii="Arial" w:eastAsia="Times New Roman" w:hAnsi="Arial" w:cs="Arial"/>
      <w:color w:val="000000"/>
      <w:szCs w:val="20"/>
      <w:lang w:eastAsia="pt-BR"/>
    </w:rPr>
  </w:style>
  <w:style w:type="paragraph" w:customStyle="1" w:styleId="Corpodetexto21">
    <w:name w:val="Corpo de texto 21"/>
    <w:basedOn w:val="Normal"/>
    <w:rsid w:val="006A3875"/>
    <w:pPr>
      <w:suppressAutoHyphens w:val="0"/>
      <w:spacing w:line="360" w:lineRule="auto"/>
      <w:jc w:val="both"/>
    </w:pPr>
    <w:rPr>
      <w:rFonts w:ascii="Arial" w:hAnsi="Arial"/>
      <w:kern w:val="0"/>
      <w:szCs w:val="20"/>
      <w:lang w:eastAsia="pt-BR"/>
    </w:rPr>
  </w:style>
  <w:style w:type="paragraph" w:customStyle="1" w:styleId="p5">
    <w:name w:val="p5"/>
    <w:basedOn w:val="Normal"/>
    <w:rsid w:val="006A3875"/>
    <w:pPr>
      <w:widowControl w:val="0"/>
      <w:tabs>
        <w:tab w:val="left" w:pos="4540"/>
      </w:tabs>
      <w:suppressAutoHyphens w:val="0"/>
      <w:spacing w:line="380" w:lineRule="atLeast"/>
      <w:ind w:left="1440" w:firstLine="4608"/>
      <w:jc w:val="both"/>
    </w:pPr>
    <w:rPr>
      <w:snapToGrid w:val="0"/>
      <w:kern w:val="0"/>
      <w:szCs w:val="20"/>
      <w:lang w:eastAsia="pt-BR"/>
    </w:rPr>
  </w:style>
  <w:style w:type="paragraph" w:styleId="Recuodecorpodetexto3">
    <w:name w:val="Body Text Indent 3"/>
    <w:basedOn w:val="Normal"/>
    <w:link w:val="Recuodecorpodetexto3Char"/>
    <w:rsid w:val="006A3875"/>
    <w:pPr>
      <w:suppressAutoHyphens w:val="0"/>
      <w:spacing w:after="120"/>
      <w:ind w:left="283"/>
    </w:pPr>
    <w:rPr>
      <w:kern w:val="0"/>
      <w:sz w:val="16"/>
      <w:szCs w:val="16"/>
      <w:lang w:eastAsia="pt-BR"/>
    </w:rPr>
  </w:style>
  <w:style w:type="character" w:customStyle="1" w:styleId="Recuodecorpodetexto3Char">
    <w:name w:val="Recuo de corpo de texto 3 Char"/>
    <w:basedOn w:val="Fontepargpadro"/>
    <w:link w:val="Recuodecorpodetexto3"/>
    <w:rsid w:val="006A3875"/>
    <w:rPr>
      <w:rFonts w:ascii="Times New Roman" w:eastAsia="Times New Roman" w:hAnsi="Times New Roman" w:cs="Times New Roman"/>
      <w:sz w:val="16"/>
      <w:szCs w:val="16"/>
      <w:lang w:eastAsia="pt-BR"/>
    </w:rPr>
  </w:style>
  <w:style w:type="paragraph" w:styleId="Textoembloco">
    <w:name w:val="Block Text"/>
    <w:basedOn w:val="Normal"/>
    <w:rsid w:val="00E27EEA"/>
    <w:pPr>
      <w:suppressAutoHyphens w:val="0"/>
      <w:autoSpaceDE w:val="0"/>
      <w:autoSpaceDN w:val="0"/>
      <w:adjustRightInd w:val="0"/>
      <w:spacing w:before="100" w:after="100"/>
      <w:ind w:left="720" w:right="720"/>
      <w:jc w:val="both"/>
    </w:pPr>
    <w:rPr>
      <w:rFonts w:ascii="Arial" w:hAnsi="Arial" w:cs="Arial"/>
      <w:color w:val="000000"/>
      <w:kern w:val="0"/>
      <w:lang w:eastAsia="pt-BR"/>
    </w:rPr>
  </w:style>
  <w:style w:type="paragraph" w:customStyle="1" w:styleId="Corpodetexto22">
    <w:name w:val="Corpo de texto 22"/>
    <w:basedOn w:val="Normal"/>
    <w:rsid w:val="00E27EEA"/>
    <w:pPr>
      <w:suppressAutoHyphens w:val="0"/>
      <w:spacing w:line="360" w:lineRule="auto"/>
      <w:jc w:val="both"/>
    </w:pPr>
    <w:rPr>
      <w:rFonts w:ascii="Arial" w:hAnsi="Arial"/>
      <w:kern w:val="0"/>
      <w:szCs w:val="20"/>
      <w:lang w:eastAsia="pt-BR"/>
    </w:rPr>
  </w:style>
  <w:style w:type="paragraph" w:customStyle="1" w:styleId="Corpodetexto23">
    <w:name w:val="Corpo de texto 23"/>
    <w:basedOn w:val="Normal"/>
    <w:rsid w:val="00E01399"/>
    <w:pPr>
      <w:suppressAutoHyphens w:val="0"/>
      <w:spacing w:line="360" w:lineRule="auto"/>
      <w:jc w:val="both"/>
    </w:pPr>
    <w:rPr>
      <w:rFonts w:ascii="Arial" w:hAnsi="Arial"/>
      <w:kern w:val="0"/>
      <w:szCs w:val="20"/>
      <w:lang w:eastAsia="pt-BR"/>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324</TotalTime>
  <Pages>26</Pages>
  <Words>8611</Words>
  <Characters>46502</Characters>
  <Application>Microsoft Office Word</Application>
  <DocSecurity>0</DocSecurity>
  <Lines>387</Lines>
  <Paragraphs>110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55003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Licitação 01</dc:creator>
  <cp:lastModifiedBy>User</cp:lastModifiedBy>
  <cp:revision>60</cp:revision>
  <cp:lastPrinted>2017-01-06T10:40:00Z</cp:lastPrinted>
  <dcterms:created xsi:type="dcterms:W3CDTF">2017-01-24T16:44:00Z</dcterms:created>
  <dcterms:modified xsi:type="dcterms:W3CDTF">2019-07-05T17:09:00Z</dcterms:modified>
</cp:coreProperties>
</file>