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A1" w:rsidRPr="00BE1BDE" w:rsidRDefault="00A54CA1" w:rsidP="00A54CA1">
      <w:pPr>
        <w:pStyle w:val="Ttulo1"/>
        <w:jc w:val="both"/>
        <w:rPr>
          <w:sz w:val="24"/>
          <w:szCs w:val="24"/>
        </w:rPr>
      </w:pPr>
      <w:r w:rsidRPr="00BE1BDE">
        <w:rPr>
          <w:sz w:val="24"/>
          <w:szCs w:val="24"/>
        </w:rPr>
        <w:t xml:space="preserve">PROCESSO LICITATÓRIO </w:t>
      </w:r>
      <w:r w:rsidR="00BE1BDE" w:rsidRPr="00BE1BDE">
        <w:rPr>
          <w:sz w:val="24"/>
          <w:szCs w:val="24"/>
        </w:rPr>
        <w:t>027</w:t>
      </w:r>
      <w:r w:rsidR="007B495C" w:rsidRPr="00BE1BDE">
        <w:rPr>
          <w:sz w:val="24"/>
          <w:szCs w:val="24"/>
        </w:rPr>
        <w:t>/</w:t>
      </w:r>
      <w:r w:rsidR="00BE1BDE" w:rsidRPr="00BE1BDE">
        <w:rPr>
          <w:sz w:val="24"/>
          <w:szCs w:val="24"/>
        </w:rPr>
        <w:t>2021</w:t>
      </w:r>
    </w:p>
    <w:p w:rsidR="00A54CA1" w:rsidRPr="00BE1BDE" w:rsidRDefault="00A54CA1" w:rsidP="008D7EFE">
      <w:pPr>
        <w:jc w:val="both"/>
        <w:rPr>
          <w:rFonts w:ascii="Arial" w:hAnsi="Arial" w:cs="Arial"/>
          <w:b/>
          <w:color w:val="auto"/>
        </w:rPr>
      </w:pPr>
      <w:r w:rsidRPr="00BE1BDE">
        <w:rPr>
          <w:rFonts w:ascii="Arial" w:hAnsi="Arial" w:cs="Arial"/>
          <w:b/>
          <w:color w:val="auto"/>
        </w:rPr>
        <w:t xml:space="preserve">DISPENSA </w:t>
      </w:r>
      <w:r w:rsidR="00BE1BDE" w:rsidRPr="00BE1BDE">
        <w:rPr>
          <w:rFonts w:ascii="Arial" w:hAnsi="Arial" w:cs="Arial"/>
          <w:b/>
          <w:color w:val="auto"/>
        </w:rPr>
        <w:t>004</w:t>
      </w:r>
      <w:r w:rsidR="007B495C" w:rsidRPr="00BE1BDE">
        <w:rPr>
          <w:rFonts w:ascii="Arial" w:hAnsi="Arial" w:cs="Arial"/>
          <w:b/>
          <w:color w:val="auto"/>
        </w:rPr>
        <w:t>/</w:t>
      </w:r>
      <w:r w:rsidR="00BE1BDE" w:rsidRPr="00BE1BDE">
        <w:rPr>
          <w:rFonts w:ascii="Arial" w:hAnsi="Arial" w:cs="Arial"/>
          <w:b/>
          <w:color w:val="auto"/>
        </w:rPr>
        <w:t>2021</w:t>
      </w:r>
    </w:p>
    <w:p w:rsidR="008D7EFE" w:rsidRDefault="008D7EFE" w:rsidP="008D7EFE">
      <w:pPr>
        <w:jc w:val="both"/>
        <w:rPr>
          <w:rFonts w:ascii="Arial" w:hAnsi="Arial" w:cs="Arial"/>
        </w:rPr>
      </w:pPr>
    </w:p>
    <w:p w:rsidR="00D40ACC" w:rsidRDefault="00D40ACC" w:rsidP="008D7EFE">
      <w:pPr>
        <w:jc w:val="both"/>
        <w:rPr>
          <w:rFonts w:ascii="Arial" w:hAnsi="Arial" w:cs="Arial"/>
        </w:rPr>
      </w:pPr>
    </w:p>
    <w:p w:rsidR="00D40ACC" w:rsidRDefault="00D40ACC" w:rsidP="008D7EFE">
      <w:pPr>
        <w:jc w:val="both"/>
        <w:rPr>
          <w:rFonts w:ascii="Arial" w:hAnsi="Arial" w:cs="Arial"/>
        </w:rPr>
      </w:pPr>
    </w:p>
    <w:p w:rsidR="00D40ACC" w:rsidRDefault="00D40ACC" w:rsidP="008D7EFE">
      <w:pPr>
        <w:jc w:val="both"/>
        <w:rPr>
          <w:rFonts w:ascii="Arial" w:hAnsi="Arial" w:cs="Arial"/>
        </w:rPr>
      </w:pPr>
    </w:p>
    <w:p w:rsidR="00D40ACC" w:rsidRPr="00BE1BDE" w:rsidRDefault="00D40ACC" w:rsidP="008D7EFE">
      <w:pPr>
        <w:jc w:val="both"/>
        <w:rPr>
          <w:rFonts w:ascii="Arial" w:hAnsi="Arial" w:cs="Arial"/>
        </w:rPr>
      </w:pPr>
    </w:p>
    <w:p w:rsidR="008D7EFE" w:rsidRPr="00BE1BDE" w:rsidRDefault="008D7EFE" w:rsidP="00D40ACC">
      <w:pPr>
        <w:pStyle w:val="Ttulo8"/>
        <w:spacing w:before="0"/>
        <w:rPr>
          <w:rFonts w:ascii="Arial" w:hAnsi="Arial" w:cs="Arial"/>
          <w:b/>
          <w:color w:val="auto"/>
          <w:sz w:val="24"/>
          <w:szCs w:val="24"/>
        </w:rPr>
      </w:pPr>
      <w:r w:rsidRPr="00BE1BDE">
        <w:rPr>
          <w:rFonts w:ascii="Arial" w:hAnsi="Arial" w:cs="Arial"/>
          <w:b/>
          <w:color w:val="auto"/>
          <w:sz w:val="24"/>
          <w:szCs w:val="24"/>
        </w:rPr>
        <w:t>MINUTA DE CONTRATO DE FORNECIMENTO</w:t>
      </w:r>
    </w:p>
    <w:p w:rsidR="00D40ACC" w:rsidRPr="00BE1BDE" w:rsidRDefault="00D40ACC" w:rsidP="008D7EFE">
      <w:pPr>
        <w:jc w:val="both"/>
        <w:rPr>
          <w:rFonts w:ascii="Arial" w:hAnsi="Arial" w:cs="Arial"/>
          <w:b/>
        </w:rPr>
      </w:pP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BE1BDE">
        <w:rPr>
          <w:rFonts w:ascii="Arial" w:hAnsi="Arial" w:cs="Arial"/>
          <w:b/>
        </w:rPr>
        <w:t xml:space="preserve">MUNICÍPIO DE PEQUI/MG, </w:t>
      </w:r>
      <w:r w:rsidRPr="00BE1BDE">
        <w:rPr>
          <w:rFonts w:ascii="Arial" w:hAnsi="Arial" w:cs="Arial"/>
        </w:rPr>
        <w:t xml:space="preserve">inscrito no CNPJ/MF sob o nº. 18.313.874/0001-64, com sede administrativa na Praça Santo Antônio, nº. 190, Centro, Pequi/MG, CEP 35 667-000, neste ato representado por seu Prefeito João de Castro Barbosa, brasileiro, casado, </w:t>
      </w:r>
      <w:bookmarkStart w:id="0" w:name="OLE_LINK18"/>
      <w:r w:rsidRPr="00BE1BDE">
        <w:rPr>
          <w:rFonts w:ascii="Arial" w:hAnsi="Arial" w:cs="Arial"/>
        </w:rPr>
        <w:t xml:space="preserve">inscrito no CPF/MF sob nº. 502.536.116-87, doravante denominado </w:t>
      </w:r>
      <w:r w:rsidRPr="00BE1BDE">
        <w:rPr>
          <w:rFonts w:ascii="Arial" w:hAnsi="Arial" w:cs="Arial"/>
          <w:b/>
          <w:bCs/>
        </w:rPr>
        <w:t>CONTRATANTE</w:t>
      </w:r>
      <w:r w:rsidRPr="00BE1BDE">
        <w:rPr>
          <w:rFonts w:ascii="Arial" w:hAnsi="Arial" w:cs="Arial"/>
        </w:rPr>
        <w:t xml:space="preserve"> e a</w:t>
      </w:r>
      <w:bookmarkStart w:id="1" w:name="OLE_LINK5"/>
      <w:r w:rsidRPr="00BE1BDE">
        <w:rPr>
          <w:rFonts w:ascii="Arial" w:hAnsi="Arial" w:cs="Arial"/>
        </w:rPr>
        <w:t>____________________________, inscrita no CNPJ/MF sob o ________________________________</w:t>
      </w:r>
      <w:bookmarkEnd w:id="0"/>
      <w:bookmarkEnd w:id="1"/>
      <w:r w:rsidRPr="00BE1BDE">
        <w:rPr>
          <w:rFonts w:ascii="Arial" w:hAnsi="Arial" w:cs="Arial"/>
        </w:rPr>
        <w:t xml:space="preserve">, a seguir denominada </w:t>
      </w:r>
      <w:r w:rsidRPr="00BE1BDE">
        <w:rPr>
          <w:rFonts w:ascii="Arial" w:hAnsi="Arial" w:cs="Arial"/>
          <w:b/>
          <w:bCs/>
        </w:rPr>
        <w:t>CONTRATADA</w:t>
      </w:r>
      <w:r w:rsidRPr="00BE1BDE">
        <w:rPr>
          <w:rFonts w:ascii="Arial" w:hAnsi="Arial" w:cs="Arial"/>
        </w:rPr>
        <w:t xml:space="preserve">, resolvem firmar o presente contrato para fornecimento, como especificado no seu objeto, em conformidade com o Processo Licitatório nº </w:t>
      </w:r>
      <w:r w:rsidR="00BE1BDE" w:rsidRPr="00BE1BDE">
        <w:rPr>
          <w:rFonts w:ascii="Arial" w:hAnsi="Arial" w:cs="Arial"/>
        </w:rPr>
        <w:t>027</w:t>
      </w:r>
      <w:r w:rsidR="007B495C" w:rsidRPr="00BE1BDE">
        <w:rPr>
          <w:rFonts w:ascii="Arial" w:hAnsi="Arial" w:cs="Arial"/>
        </w:rPr>
        <w:t>/</w:t>
      </w:r>
      <w:r w:rsidR="00BE1BDE" w:rsidRPr="00BE1BDE">
        <w:rPr>
          <w:rFonts w:ascii="Arial" w:hAnsi="Arial" w:cs="Arial"/>
        </w:rPr>
        <w:t>2021</w:t>
      </w:r>
      <w:r w:rsidRPr="00BE1BDE">
        <w:rPr>
          <w:rFonts w:ascii="Arial" w:hAnsi="Arial" w:cs="Arial"/>
        </w:rPr>
        <w:t xml:space="preserve">, Dispensa de Licitação de n°. </w:t>
      </w:r>
      <w:r w:rsidR="00BE1BDE" w:rsidRPr="00BE1BDE">
        <w:rPr>
          <w:rFonts w:ascii="Arial" w:hAnsi="Arial" w:cs="Arial"/>
        </w:rPr>
        <w:t>004</w:t>
      </w:r>
      <w:r w:rsidR="007B495C" w:rsidRPr="00BE1BDE">
        <w:rPr>
          <w:rFonts w:ascii="Arial" w:hAnsi="Arial" w:cs="Arial"/>
        </w:rPr>
        <w:t>/</w:t>
      </w:r>
      <w:r w:rsidR="00BE1BDE" w:rsidRPr="00BE1BDE">
        <w:rPr>
          <w:rFonts w:ascii="Arial" w:hAnsi="Arial" w:cs="Arial"/>
        </w:rPr>
        <w:t>2021</w:t>
      </w:r>
      <w:r w:rsidRPr="00BE1BDE">
        <w:rPr>
          <w:rFonts w:ascii="Arial" w:hAnsi="Arial" w:cs="Arial"/>
        </w:rPr>
        <w:t>, sob a regência da Lei Federal n.º 8.666/93, mediante as seguintes cláusulas e condições:</w:t>
      </w: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BE1BDE">
        <w:rPr>
          <w:rFonts w:ascii="Arial" w:hAnsi="Arial" w:cs="Arial"/>
          <w:b/>
          <w:bCs/>
        </w:rPr>
        <w:t>CLÁUSULA PRIMEIRA – DO OBJETO</w:t>
      </w: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bCs/>
        </w:rPr>
      </w:pP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BE1BDE">
        <w:rPr>
          <w:rFonts w:ascii="Arial" w:hAnsi="Arial" w:cs="Arial"/>
          <w:bCs/>
        </w:rPr>
        <w:t xml:space="preserve">1.1. </w:t>
      </w:r>
      <w:bookmarkStart w:id="2" w:name="OLE_LINK6"/>
      <w:bookmarkStart w:id="3" w:name="OLE_LINK7"/>
      <w:bookmarkStart w:id="4" w:name="OLE_LINK19"/>
      <w:r w:rsidRPr="00BE1BDE">
        <w:rPr>
          <w:rFonts w:ascii="Arial" w:hAnsi="Arial" w:cs="Arial"/>
          <w:bCs/>
        </w:rPr>
        <w:t xml:space="preserve">Aquisição de material médico-hospitalar para atender as necessidades do município de Pequi/MG, como medida de enfrentamento da pandemia provocada pelo Coronavírus (Covid-19), conformes Decretos Municipais 012 de 17 de </w:t>
      </w:r>
      <w:r w:rsidR="007B495C" w:rsidRPr="00BE1BDE">
        <w:rPr>
          <w:rFonts w:ascii="Arial" w:hAnsi="Arial" w:cs="Arial"/>
          <w:bCs/>
        </w:rPr>
        <w:t>abril</w:t>
      </w:r>
      <w:r w:rsidRPr="00BE1BDE">
        <w:rPr>
          <w:rFonts w:ascii="Arial" w:hAnsi="Arial" w:cs="Arial"/>
          <w:bCs/>
        </w:rPr>
        <w:t xml:space="preserve"> de 2020; 013 de 20 de </w:t>
      </w:r>
      <w:r w:rsidR="007B495C" w:rsidRPr="00BE1BDE">
        <w:rPr>
          <w:rFonts w:ascii="Arial" w:hAnsi="Arial" w:cs="Arial"/>
          <w:bCs/>
        </w:rPr>
        <w:t>abril</w:t>
      </w:r>
      <w:r w:rsidRPr="00BE1BDE">
        <w:rPr>
          <w:rFonts w:ascii="Arial" w:hAnsi="Arial" w:cs="Arial"/>
          <w:bCs/>
        </w:rPr>
        <w:t xml:space="preserve"> de 2020</w:t>
      </w:r>
      <w:bookmarkEnd w:id="2"/>
      <w:bookmarkEnd w:id="3"/>
      <w:bookmarkEnd w:id="4"/>
      <w:r w:rsidRPr="00BE1BDE">
        <w:rPr>
          <w:rFonts w:ascii="Arial" w:hAnsi="Arial" w:cs="Arial"/>
          <w:bCs/>
        </w:rPr>
        <w:t xml:space="preserve">, </w:t>
      </w:r>
      <w:r w:rsidRPr="00BE1BDE">
        <w:rPr>
          <w:rFonts w:ascii="Arial" w:hAnsi="Arial" w:cs="Arial"/>
        </w:rPr>
        <w:t>conforme abaixo especificado:</w:t>
      </w: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13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0"/>
        <w:gridCol w:w="721"/>
        <w:gridCol w:w="909"/>
        <w:gridCol w:w="3101"/>
        <w:gridCol w:w="1070"/>
        <w:gridCol w:w="1481"/>
        <w:gridCol w:w="1134"/>
      </w:tblGrid>
      <w:tr w:rsidR="008D7EFE" w:rsidRPr="00BE1BDE" w:rsidTr="008D352E">
        <w:trPr>
          <w:trHeight w:val="450"/>
        </w:trPr>
        <w:tc>
          <w:tcPr>
            <w:tcW w:w="7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BE1BD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5" w:name="OLE_LINK12"/>
            <w:bookmarkStart w:id="6" w:name="OLE_LINK13"/>
            <w:r w:rsidRPr="00BE1BDE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72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BE1BD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E1BDE">
              <w:rPr>
                <w:rFonts w:ascii="Arial" w:hAnsi="Arial" w:cs="Arial"/>
                <w:b/>
                <w:bCs/>
                <w:sz w:val="18"/>
                <w:szCs w:val="18"/>
              </w:rPr>
              <w:t>QTE</w:t>
            </w:r>
          </w:p>
        </w:tc>
        <w:tc>
          <w:tcPr>
            <w:tcW w:w="90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BE1BD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E1BDE">
              <w:rPr>
                <w:rFonts w:ascii="Arial" w:hAnsi="Arial" w:cs="Arial"/>
                <w:b/>
                <w:bCs/>
                <w:sz w:val="18"/>
                <w:szCs w:val="18"/>
              </w:rPr>
              <w:t>U.N</w:t>
            </w:r>
          </w:p>
        </w:tc>
        <w:tc>
          <w:tcPr>
            <w:tcW w:w="310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BE1BD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E1BDE">
              <w:rPr>
                <w:rFonts w:ascii="Arial" w:hAnsi="Arial" w:cs="Arial"/>
                <w:b/>
                <w:bCs/>
                <w:sz w:val="18"/>
                <w:szCs w:val="18"/>
              </w:rPr>
              <w:t>DESCRIÇÃO DO OBJETO</w:t>
            </w:r>
          </w:p>
        </w:tc>
        <w:tc>
          <w:tcPr>
            <w:tcW w:w="1070" w:type="dxa"/>
            <w:shd w:val="clear" w:color="auto" w:fill="C0C0C0"/>
          </w:tcPr>
          <w:p w:rsidR="008D7EFE" w:rsidRPr="00BE1BDE" w:rsidRDefault="008D7EFE" w:rsidP="008D7EF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E1BDE">
              <w:rPr>
                <w:rFonts w:ascii="Arial" w:hAnsi="Arial" w:cs="Arial"/>
                <w:b/>
                <w:bCs/>
                <w:sz w:val="18"/>
                <w:szCs w:val="18"/>
              </w:rPr>
              <w:t>MARCA</w:t>
            </w:r>
          </w:p>
        </w:tc>
        <w:tc>
          <w:tcPr>
            <w:tcW w:w="1481" w:type="dxa"/>
            <w:shd w:val="clear" w:color="auto" w:fill="C0C0C0"/>
          </w:tcPr>
          <w:p w:rsidR="008D7EFE" w:rsidRPr="00BE1BDE" w:rsidRDefault="008D7EFE" w:rsidP="008D7EF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E1BDE">
              <w:rPr>
                <w:rFonts w:ascii="Arial" w:hAnsi="Arial" w:cs="Arial"/>
                <w:b/>
                <w:bCs/>
                <w:sz w:val="18"/>
                <w:szCs w:val="18"/>
              </w:rPr>
              <w:t>VALOR UNITÁRIO</w:t>
            </w:r>
          </w:p>
        </w:tc>
        <w:tc>
          <w:tcPr>
            <w:tcW w:w="1134" w:type="dxa"/>
            <w:shd w:val="clear" w:color="auto" w:fill="C0C0C0"/>
          </w:tcPr>
          <w:p w:rsidR="008D7EFE" w:rsidRPr="00BE1BDE" w:rsidRDefault="008D7EFE" w:rsidP="008D7EF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E1BDE">
              <w:rPr>
                <w:rFonts w:ascii="Arial" w:hAnsi="Arial" w:cs="Arial"/>
                <w:b/>
                <w:bCs/>
                <w:sz w:val="18"/>
                <w:szCs w:val="18"/>
              </w:rPr>
              <w:t>VALOR TOTAL</w:t>
            </w:r>
          </w:p>
        </w:tc>
      </w:tr>
      <w:tr w:rsidR="008D7EFE" w:rsidRPr="00BE1BDE" w:rsidTr="008D352E">
        <w:trPr>
          <w:trHeight w:val="438"/>
        </w:trPr>
        <w:tc>
          <w:tcPr>
            <w:tcW w:w="7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BE1BD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BE1BD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BE1BD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0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7EFE" w:rsidRPr="00BE1BD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8D7EFE" w:rsidRPr="00BE1BD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1" w:type="dxa"/>
            <w:shd w:val="clear" w:color="auto" w:fill="FFFFFF"/>
          </w:tcPr>
          <w:p w:rsidR="008D7EFE" w:rsidRPr="00BE1BD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8D7EFE" w:rsidRPr="00BE1BD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5"/>
      <w:bookmarkEnd w:id="6"/>
    </w:tbl>
    <w:p w:rsidR="008D7EFE" w:rsidRPr="00BE1BDE" w:rsidRDefault="008D7EFE" w:rsidP="008D7EFE">
      <w:pPr>
        <w:pStyle w:val="Ttulo1"/>
        <w:jc w:val="both"/>
        <w:rPr>
          <w:i/>
          <w:szCs w:val="22"/>
        </w:rPr>
      </w:pPr>
    </w:p>
    <w:p w:rsidR="008D7EFE" w:rsidRPr="00BE1BDE" w:rsidRDefault="008D7EFE" w:rsidP="008D7EFE">
      <w:pPr>
        <w:pStyle w:val="Ttulo1"/>
        <w:jc w:val="both"/>
        <w:rPr>
          <w:szCs w:val="22"/>
        </w:rPr>
      </w:pPr>
      <w:r w:rsidRPr="00BE1BDE">
        <w:rPr>
          <w:bCs/>
          <w:szCs w:val="22"/>
        </w:rPr>
        <w:t>CLÁUSULA SEGUNDA – DO PREÇO E DA FORMA DE PAGAMENTO</w:t>
      </w:r>
    </w:p>
    <w:p w:rsidR="008D7EFE" w:rsidRPr="00BE1BDE" w:rsidRDefault="008D7EFE" w:rsidP="008D7EFE">
      <w:pPr>
        <w:pStyle w:val="Ttulo1"/>
        <w:jc w:val="both"/>
        <w:rPr>
          <w:b w:val="0"/>
          <w:bCs/>
          <w:i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2.1. O Contratante pagará a importância global estimada de R$ (...)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2.2. O valor a ser pago, será apurado através das requisições emitidas e devidamente atendidas pelo Contratado.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2.3. O pagamento será realizado, até 30 (trinta) após o fornecimento, mediante apresentação das respectivas Notas Fiscais/Faturas.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2.4.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auferida.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lastRenderedPageBreak/>
        <w:t>2.5. Não será efetuado qualquer pagamento ao CONTRATADO enquanto houver pendência de liquidação da obrigação financeira em virtude de penalidade ou inadimplência contratual.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2.6. Os preços referidos no item 2.1, incluem todos os custos e benefícios decorrentes do fornecimento, de modo a constituírem a única e total contraprestação pela execução do contrato.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2.7. Em caso de irregularidade na emissão dos documentos fiscais, o prazo de pagamento será de 5 (cinco) dias úteis contado a partir da regularização dos mesmos e sua reapresentação.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pStyle w:val="Corpodetexto31"/>
        <w:rPr>
          <w:sz w:val="22"/>
          <w:szCs w:val="22"/>
        </w:rPr>
      </w:pPr>
      <w:r w:rsidRPr="00BE1BDE">
        <w:rPr>
          <w:sz w:val="22"/>
          <w:szCs w:val="22"/>
        </w:rPr>
        <w:t>2.8. O Município poderá sustar o pagamento a que a contratada tenha direito, enquanto não sanados os defeitos, vícios ou incorreções resultantes da contratação e/ou não recolhimento de multa aplicada.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  <w:r w:rsidRPr="00BE1BDE">
        <w:rPr>
          <w:rFonts w:cs="Arial"/>
          <w:sz w:val="22"/>
          <w:szCs w:val="22"/>
        </w:rPr>
        <w:t>2.9. Os pagamentos efetuados à CONTRATADA não a isentarão de suas obrigações e responsabilidades vinculadas à execução do contrato, especialmente aquelas relacionadas com a qualidade.</w:t>
      </w:r>
    </w:p>
    <w:p w:rsidR="008D7EFE" w:rsidRPr="00BE1BD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2.10.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mediante aplicação da seguinte fórmula: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b/>
          <w:bCs/>
          <w:sz w:val="22"/>
          <w:szCs w:val="22"/>
        </w:rPr>
        <w:t>EM = N x VP x I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b/>
          <w:bCs/>
          <w:sz w:val="22"/>
          <w:szCs w:val="22"/>
        </w:rPr>
        <w:t>onde: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b/>
          <w:bCs/>
          <w:sz w:val="22"/>
          <w:szCs w:val="22"/>
        </w:rPr>
        <w:t>EM =</w:t>
      </w:r>
      <w:r w:rsidRPr="00BE1BDE">
        <w:rPr>
          <w:rFonts w:ascii="Arial" w:hAnsi="Arial" w:cs="Arial"/>
          <w:sz w:val="22"/>
          <w:szCs w:val="22"/>
        </w:rPr>
        <w:t xml:space="preserve"> Encargos moratórios;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b/>
          <w:bCs/>
          <w:sz w:val="22"/>
          <w:szCs w:val="22"/>
        </w:rPr>
        <w:t>VP =</w:t>
      </w:r>
      <w:r w:rsidRPr="00BE1BDE">
        <w:rPr>
          <w:rFonts w:ascii="Arial" w:hAnsi="Arial" w:cs="Arial"/>
          <w:sz w:val="22"/>
          <w:szCs w:val="22"/>
        </w:rPr>
        <w:t xml:space="preserve"> Valor da parcela em atraso;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b/>
          <w:bCs/>
          <w:sz w:val="22"/>
          <w:szCs w:val="22"/>
        </w:rPr>
        <w:t>N =</w:t>
      </w:r>
      <w:r w:rsidRPr="00BE1BDE">
        <w:rPr>
          <w:rFonts w:ascii="Arial" w:hAnsi="Arial" w:cs="Arial"/>
          <w:sz w:val="22"/>
          <w:szCs w:val="22"/>
        </w:rPr>
        <w:t xml:space="preserve"> Número de dias entre a data prevista para o pagamento (vencimento) e a do efetivo pagamento;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b/>
          <w:bCs/>
          <w:sz w:val="22"/>
          <w:szCs w:val="22"/>
        </w:rPr>
        <w:t>I =</w:t>
      </w:r>
      <w:r w:rsidRPr="00BE1BDE">
        <w:rPr>
          <w:rFonts w:ascii="Arial" w:hAnsi="Arial" w:cs="Arial"/>
          <w:sz w:val="22"/>
          <w:szCs w:val="22"/>
        </w:rPr>
        <w:t xml:space="preserve"> Índice de compensação financeira, assim apurado: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b/>
          <w:bCs/>
          <w:sz w:val="22"/>
          <w:szCs w:val="22"/>
        </w:rPr>
        <w:t>I = (</w:t>
      </w:r>
      <w:r w:rsidRPr="00BE1BDE">
        <w:rPr>
          <w:rFonts w:ascii="Arial" w:hAnsi="Arial" w:cs="Arial"/>
          <w:b/>
          <w:bCs/>
          <w:sz w:val="22"/>
          <w:szCs w:val="22"/>
          <w:u w:val="single"/>
        </w:rPr>
        <w:t>TX / 100</w:t>
      </w:r>
      <w:r w:rsidRPr="00BE1BDE">
        <w:rPr>
          <w:rFonts w:ascii="Arial" w:hAnsi="Arial" w:cs="Arial"/>
          <w:b/>
          <w:bCs/>
          <w:sz w:val="22"/>
          <w:szCs w:val="22"/>
        </w:rPr>
        <w:t>)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eastAsia="Arial" w:hAnsi="Arial" w:cs="Arial"/>
          <w:b/>
          <w:bCs/>
          <w:sz w:val="22"/>
          <w:szCs w:val="22"/>
        </w:rPr>
        <w:t xml:space="preserve">    </w:t>
      </w:r>
      <w:r w:rsidRPr="00BE1BDE">
        <w:rPr>
          <w:rFonts w:ascii="Arial" w:hAnsi="Arial" w:cs="Arial"/>
          <w:b/>
          <w:bCs/>
          <w:sz w:val="22"/>
          <w:szCs w:val="22"/>
        </w:rPr>
        <w:t>30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b/>
          <w:bCs/>
          <w:sz w:val="22"/>
          <w:szCs w:val="22"/>
        </w:rPr>
        <w:t xml:space="preserve">TX = </w:t>
      </w:r>
      <w:r w:rsidRPr="00BE1BDE">
        <w:rPr>
          <w:rFonts w:ascii="Arial" w:hAnsi="Arial" w:cs="Arial"/>
          <w:sz w:val="22"/>
          <w:szCs w:val="22"/>
        </w:rPr>
        <w:t>Percentual da taxa de juros de mora mensal definida no edital/contrato.</w:t>
      </w:r>
    </w:p>
    <w:p w:rsidR="008D7EFE" w:rsidRPr="00BE1BD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b/>
          <w:bCs/>
          <w:sz w:val="22"/>
          <w:szCs w:val="22"/>
        </w:rPr>
        <w:t>CLÁUSULA TERCEIRA – DO REAJUSTAMENTO</w:t>
      </w:r>
    </w:p>
    <w:p w:rsidR="008D7EFE" w:rsidRPr="00BE1BDE" w:rsidRDefault="008D7EFE" w:rsidP="008D7EF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3.1.  Por força das Leis Federais nº 9.069/95 e 10.192/2001, o valor deste Contrato será reajustado mediante iniciativa da CONTRATADA, desde que observado o interregno mínimo de 1 (um) ano, a contar da data limite para a apresentação da proposta ou do último reajuste, tendo como base a variação de índice oficial.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3.2. Decorrido o prazo acima estipulado, os preços unitários serão corrigidos monetariamente pelo INPC (IBGE) ou outro índice que venha a substituí-lo por força de determinação governamental.</w:t>
      </w:r>
    </w:p>
    <w:p w:rsidR="008D7EFE" w:rsidRPr="00BE1BDE" w:rsidRDefault="008D7EFE" w:rsidP="008D7EFE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3.3. A aplicação do índice dar-se-á de acordo com a variação acumulada do INPC (IBGE) ocorrida nos 12 (doze) meses imediatamente anteriores.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b/>
          <w:bCs/>
          <w:sz w:val="22"/>
          <w:szCs w:val="22"/>
        </w:rPr>
        <w:t>CLÁUSULA QUARTA – DO FORNECIMENTO E DA FISCALIZAÇÃO</w:t>
      </w:r>
    </w:p>
    <w:p w:rsidR="008D7EFE" w:rsidRPr="00BE1BDE" w:rsidRDefault="008D7EFE" w:rsidP="008D7EFE">
      <w:pPr>
        <w:pStyle w:val="Ttulo1"/>
        <w:jc w:val="both"/>
        <w:rPr>
          <w:b w:val="0"/>
          <w:bCs/>
          <w:i/>
          <w:szCs w:val="22"/>
        </w:rPr>
      </w:pPr>
    </w:p>
    <w:p w:rsidR="008D7EFE" w:rsidRPr="00BE1BDE" w:rsidRDefault="008D7EFE" w:rsidP="008D7EFE">
      <w:pPr>
        <w:pStyle w:val="Recuodecorpodetexto21"/>
        <w:tabs>
          <w:tab w:val="left" w:pos="567"/>
        </w:tabs>
        <w:ind w:left="0"/>
        <w:rPr>
          <w:color w:val="auto"/>
          <w:szCs w:val="22"/>
        </w:rPr>
      </w:pPr>
      <w:r w:rsidRPr="00BE1BDE">
        <w:rPr>
          <w:color w:val="auto"/>
          <w:szCs w:val="22"/>
        </w:rPr>
        <w:t>4.1. Os materiais serão entregues na Secretaria Municipal de Saúde no município de Pequi/MG mediante apresentação de ordem de fornecimento emitida pelo Setor de Compras.</w:t>
      </w:r>
    </w:p>
    <w:p w:rsidR="008D7EFE" w:rsidRPr="00BE1BDE" w:rsidRDefault="008D7EFE" w:rsidP="008D7EFE">
      <w:pPr>
        <w:pStyle w:val="Recuodecorpodetexto21"/>
        <w:tabs>
          <w:tab w:val="left" w:pos="567"/>
        </w:tabs>
        <w:ind w:left="0"/>
        <w:rPr>
          <w:color w:val="auto"/>
          <w:szCs w:val="22"/>
        </w:rPr>
      </w:pP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4.2. O setor competente para fiscalizar o objeto contratado será a Secretaria Municipal de Saúde, observados os artigos 73 a 76, da Lei Federal n.º 8.666/93.</w:t>
      </w: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 xml:space="preserve">4.3. Na ocorrência de atraso no fornecimento, o </w:t>
      </w:r>
      <w:r w:rsidRPr="00BE1BDE">
        <w:rPr>
          <w:rFonts w:ascii="Arial" w:hAnsi="Arial" w:cs="Arial"/>
          <w:b/>
          <w:bCs/>
          <w:sz w:val="22"/>
          <w:szCs w:val="22"/>
        </w:rPr>
        <w:t>CONTRATANTE</w:t>
      </w:r>
      <w:r w:rsidRPr="00BE1BDE">
        <w:rPr>
          <w:rFonts w:ascii="Arial" w:hAnsi="Arial" w:cs="Arial"/>
          <w:sz w:val="22"/>
          <w:szCs w:val="22"/>
        </w:rPr>
        <w:t xml:space="preserve"> poderá aplicar as penalidades previstas neste contrato.</w:t>
      </w:r>
    </w:p>
    <w:p w:rsidR="008D7EFE" w:rsidRPr="00BE1BDE" w:rsidRDefault="008D7EFE" w:rsidP="008D7EFE">
      <w:pPr>
        <w:pStyle w:val="Recuodecorpodetexto21"/>
        <w:tabs>
          <w:tab w:val="left" w:pos="567"/>
        </w:tabs>
        <w:ind w:left="0"/>
        <w:rPr>
          <w:color w:val="auto"/>
          <w:szCs w:val="22"/>
        </w:rPr>
      </w:pPr>
    </w:p>
    <w:p w:rsidR="008D7EFE" w:rsidRPr="00BE1BDE" w:rsidRDefault="008D7EFE" w:rsidP="008D7EFE">
      <w:pPr>
        <w:pStyle w:val="Recuodecorpodetexto21"/>
        <w:tabs>
          <w:tab w:val="left" w:pos="567"/>
        </w:tabs>
        <w:ind w:left="0"/>
        <w:rPr>
          <w:color w:val="auto"/>
          <w:szCs w:val="22"/>
        </w:rPr>
      </w:pPr>
      <w:r w:rsidRPr="00BE1BDE">
        <w:rPr>
          <w:b/>
          <w:bCs/>
          <w:color w:val="auto"/>
          <w:szCs w:val="22"/>
        </w:rPr>
        <w:t>CLÁUSULA QUINTA – DAS OBRIGAÇÕES DAS PARTES</w:t>
      </w:r>
    </w:p>
    <w:p w:rsidR="008D7EFE" w:rsidRPr="00BE1BDE" w:rsidRDefault="008D7EFE" w:rsidP="008D7EFE">
      <w:pPr>
        <w:pStyle w:val="Corpodetexto21"/>
        <w:spacing w:line="240" w:lineRule="auto"/>
        <w:rPr>
          <w:rFonts w:cs="Arial"/>
          <w:b/>
          <w:bCs/>
          <w:sz w:val="22"/>
          <w:szCs w:val="22"/>
        </w:rPr>
      </w:pP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5.1. São obrigações das partes:</w:t>
      </w: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b/>
          <w:bCs/>
          <w:sz w:val="22"/>
          <w:szCs w:val="22"/>
        </w:rPr>
        <w:t>I – DO</w:t>
      </w:r>
      <w:r w:rsidRPr="00BE1BDE">
        <w:rPr>
          <w:rFonts w:ascii="Arial" w:hAnsi="Arial" w:cs="Arial"/>
          <w:sz w:val="22"/>
          <w:szCs w:val="22"/>
        </w:rPr>
        <w:t xml:space="preserve"> </w:t>
      </w:r>
      <w:r w:rsidRPr="00BE1BDE">
        <w:rPr>
          <w:rFonts w:ascii="Arial" w:hAnsi="Arial" w:cs="Arial"/>
          <w:b/>
          <w:bCs/>
          <w:sz w:val="22"/>
          <w:szCs w:val="22"/>
        </w:rPr>
        <w:t>CONTRATANTE</w:t>
      </w:r>
      <w:r w:rsidRPr="00BE1BDE">
        <w:rPr>
          <w:rFonts w:ascii="Arial" w:hAnsi="Arial" w:cs="Arial"/>
          <w:sz w:val="22"/>
          <w:szCs w:val="22"/>
        </w:rPr>
        <w:t>:</w:t>
      </w: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a - Prestar ao Contratado todos os esclarecimentos necessários à execução do Contrato.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b. - Acompanhar e fiscalizar através do Departamento Municipal de Saúde, o cumprimento do objeto do contrato.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c. - Efetuar o pagamento na forma e prazo previstos na Cláusula 2ª deste instrumento.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 xml:space="preserve">d – Havendo interesse público, alterar no decorrer da execução do contrato, o horário e local do fornecimento. 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b/>
          <w:bCs/>
          <w:sz w:val="22"/>
          <w:szCs w:val="22"/>
        </w:rPr>
        <w:t>II – DA CONTRATADA</w:t>
      </w:r>
      <w:r w:rsidRPr="00BE1BDE">
        <w:rPr>
          <w:rFonts w:ascii="Arial" w:hAnsi="Arial" w:cs="Arial"/>
          <w:sz w:val="22"/>
          <w:szCs w:val="22"/>
        </w:rPr>
        <w:t>:</w:t>
      </w: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a - O Contratado responsabiliza-se, inteira e completamente, pelos trabalhos realizados em decorrência deste contrato, inclusive quanto a sua  eficiência e ainda no tocante à responsabilidade civil, não obstante, tais fornecimentos  sejam acompanhados e fiscalizados pela Administração.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a - O Contratado, além dos casos previstos na legislação em vigor, é responsável: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1- por quaisquer danos ou prejuízos que por acaso causar à Administração ou a terceiros, em decorrência do não cumprimento das obrigações assumidas neste contrato;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2- pela indenização ou reparação de danos ou prejuízos decorrentes de negligência, imprudência e/ou imperícia, nos fornecimentos contratados;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3 - arcar com os encargos trabalhistas, previdenciários, fiscais e outros decorrentes do presente contrato.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  <w:r w:rsidRPr="00BE1BDE">
        <w:rPr>
          <w:rFonts w:cs="Arial"/>
          <w:b/>
          <w:bCs/>
          <w:sz w:val="22"/>
          <w:szCs w:val="22"/>
        </w:rPr>
        <w:t>CLÁUSULA SEXTA – DA DOTAÇÃO ORÇAMENTÁRIA</w:t>
      </w:r>
    </w:p>
    <w:p w:rsidR="008D7EFE" w:rsidRPr="00BE1BD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 xml:space="preserve">6.1. As despesas decorrentes desta contratação correrão pelas dotações orçamentárias nº. </w:t>
      </w:r>
    </w:p>
    <w:p w:rsidR="00BE1BDE" w:rsidRDefault="00BE1BDE" w:rsidP="00BE1BD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lastRenderedPageBreak/>
        <w:t>Ficha 546 10.122.0083.2.132 Manutenção do Pronto Atendimento Municipal 3.3.90.30.00.00.00.00 0154 Material de Consumo</w:t>
      </w:r>
    </w:p>
    <w:p w:rsidR="00BE1BDE" w:rsidRPr="00BE1BDE" w:rsidRDefault="00BE1BDE" w:rsidP="00BE1BDE">
      <w:pPr>
        <w:jc w:val="both"/>
        <w:rPr>
          <w:rFonts w:ascii="Arial" w:hAnsi="Arial" w:cs="Arial"/>
        </w:rPr>
      </w:pP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b/>
          <w:bCs/>
          <w:sz w:val="22"/>
          <w:szCs w:val="22"/>
        </w:rPr>
        <w:t>CLÁUSULA SÉTIMA – DA VIGÊNCIA</w:t>
      </w: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7.1. O prazo de vigênc</w:t>
      </w:r>
      <w:r w:rsidR="00943A15" w:rsidRPr="00BE1BDE">
        <w:rPr>
          <w:rFonts w:ascii="Arial" w:hAnsi="Arial" w:cs="Arial"/>
          <w:sz w:val="22"/>
          <w:szCs w:val="22"/>
        </w:rPr>
        <w:t>ia deste contrato será até 31/0</w:t>
      </w:r>
      <w:r w:rsidR="00BE1BDE">
        <w:rPr>
          <w:rFonts w:ascii="Arial" w:hAnsi="Arial" w:cs="Arial"/>
          <w:sz w:val="22"/>
          <w:szCs w:val="22"/>
        </w:rPr>
        <w:t>3</w:t>
      </w:r>
      <w:r w:rsidRPr="00BE1BDE">
        <w:rPr>
          <w:rFonts w:ascii="Arial" w:hAnsi="Arial" w:cs="Arial"/>
          <w:sz w:val="22"/>
          <w:szCs w:val="22"/>
        </w:rPr>
        <w:t>/</w:t>
      </w:r>
      <w:r w:rsidR="00BE1BDE" w:rsidRPr="00BE1BDE">
        <w:rPr>
          <w:rFonts w:ascii="Arial" w:hAnsi="Arial" w:cs="Arial"/>
          <w:sz w:val="22"/>
          <w:szCs w:val="22"/>
        </w:rPr>
        <w:t>2021</w:t>
      </w:r>
      <w:r w:rsidRPr="00BE1BDE">
        <w:rPr>
          <w:rFonts w:ascii="Arial" w:hAnsi="Arial" w:cs="Arial"/>
          <w:sz w:val="22"/>
          <w:szCs w:val="22"/>
        </w:rPr>
        <w:t>, contado da data de sua assinatura.</w:t>
      </w:r>
    </w:p>
    <w:p w:rsidR="008D7EFE" w:rsidRPr="00BE1BD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7.2. A prorrogação do prazo contratual poderá ocorrer, a critério do Contratante, nos termos da Lei Federal nº 8.666/93.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  <w:r w:rsidRPr="00BE1BDE">
        <w:rPr>
          <w:rFonts w:cs="Arial"/>
          <w:b/>
          <w:bCs/>
          <w:sz w:val="22"/>
          <w:szCs w:val="22"/>
        </w:rPr>
        <w:t>CLÁUSULA OITAVA – DA RESCISÃO</w:t>
      </w:r>
    </w:p>
    <w:p w:rsidR="008D7EFE" w:rsidRPr="00BE1BDE" w:rsidRDefault="008D7EFE" w:rsidP="008D7EFE">
      <w:pPr>
        <w:pStyle w:val="Ttulo1"/>
        <w:jc w:val="both"/>
        <w:rPr>
          <w:b w:val="0"/>
          <w:bCs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8.1. A CONTRATANTE poderá rescindir o Contrato, independente de interpelação judicial ou extrajudicial e de qualquer indenização, nos seguintes casos: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a) O não cumprimento ou o cumprimento irregular de cláusulas contratuais, especificações ou prazos, por parte da CONTRATADA;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b) A decretação de falência ou a instauração de insolvência civil da CONTRATADA;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c) O conhecimento de infrações à Legislação Trabalhista por parte da CONTRATADA;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d) Razões de interesse público ou na ocorrência das hipóteses do art. 78 do Estatuto das Licitações;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e) A ocorrência de caso fortuito ou de força maior, regularmente comprovada, impeditiva da execução do Contrato.</w:t>
      </w:r>
    </w:p>
    <w:p w:rsidR="008D7EFE" w:rsidRPr="00BE1BD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Pr="00BE1BDE" w:rsidRDefault="008D7EFE" w:rsidP="008D7EFE">
      <w:pPr>
        <w:pStyle w:val="Ttulo1"/>
        <w:jc w:val="both"/>
        <w:rPr>
          <w:szCs w:val="22"/>
        </w:rPr>
      </w:pPr>
      <w:r w:rsidRPr="00BE1BDE">
        <w:rPr>
          <w:bCs/>
          <w:iCs/>
          <w:szCs w:val="22"/>
        </w:rPr>
        <w:t>CLÁUSULA NONA – DAS SANÇÕES ADMINISTRATIVAS</w:t>
      </w:r>
    </w:p>
    <w:p w:rsidR="008D7EFE" w:rsidRPr="00BE1BDE" w:rsidRDefault="008D7EFE" w:rsidP="008D7EFE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9.1.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9.1.1. Advertência;</w:t>
      </w:r>
    </w:p>
    <w:p w:rsidR="008D7EFE" w:rsidRPr="00BE1BDE" w:rsidRDefault="008D7EFE" w:rsidP="008D7EFE">
      <w:pPr>
        <w:pStyle w:val="Recuodecorpodetexto31"/>
        <w:ind w:left="0"/>
        <w:rPr>
          <w:sz w:val="22"/>
          <w:szCs w:val="22"/>
        </w:rPr>
      </w:pPr>
    </w:p>
    <w:p w:rsidR="008D7EFE" w:rsidRPr="00BE1BDE" w:rsidRDefault="008D7EFE" w:rsidP="008D7EFE">
      <w:pPr>
        <w:pStyle w:val="Recuodecorpodetexto31"/>
        <w:ind w:left="0"/>
        <w:rPr>
          <w:sz w:val="22"/>
          <w:szCs w:val="22"/>
        </w:rPr>
      </w:pPr>
      <w:r w:rsidRPr="00BE1BDE">
        <w:rPr>
          <w:sz w:val="22"/>
          <w:szCs w:val="22"/>
        </w:rPr>
        <w:t>9.1.2. 0,3% (três décimos por cento) por dia, até o 10</w:t>
      </w:r>
      <w:r w:rsidRPr="00BE1BDE">
        <w:rPr>
          <w:sz w:val="22"/>
          <w:szCs w:val="22"/>
          <w:u w:val="single"/>
          <w:vertAlign w:val="superscript"/>
        </w:rPr>
        <w:t>o</w:t>
      </w:r>
      <w:r w:rsidRPr="00BE1BDE">
        <w:rPr>
          <w:sz w:val="22"/>
          <w:szCs w:val="22"/>
        </w:rPr>
        <w:t xml:space="preserve"> (décimo) dia de atraso, da entrega do produto, sobre o valor da parcela, por ocorrência;</w:t>
      </w:r>
    </w:p>
    <w:p w:rsidR="008D7EFE" w:rsidRPr="00BE1BDE" w:rsidRDefault="008D7EFE" w:rsidP="008D7EFE">
      <w:pPr>
        <w:pStyle w:val="Recuodecorpodetexto31"/>
        <w:ind w:left="0"/>
        <w:rPr>
          <w:sz w:val="22"/>
          <w:szCs w:val="22"/>
        </w:rPr>
      </w:pPr>
    </w:p>
    <w:p w:rsidR="008D7EFE" w:rsidRPr="00BE1BDE" w:rsidRDefault="008D7EFE" w:rsidP="008D7EFE">
      <w:pPr>
        <w:pStyle w:val="Recuodecorpodetexto31"/>
        <w:ind w:left="0"/>
        <w:rPr>
          <w:sz w:val="22"/>
          <w:szCs w:val="22"/>
        </w:rPr>
      </w:pPr>
      <w:r w:rsidRPr="00BE1BDE">
        <w:rPr>
          <w:sz w:val="22"/>
          <w:szCs w:val="22"/>
        </w:rPr>
        <w:t>9.1.3. 20% (vinte por cento) sobre o valor do saldo do valor do contrato, no caso de atraso superior a 10 (dez) dias, com a conseqüente rescisão contratual, quando for o caso;</w:t>
      </w: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9.1.4. 20% (vinte por cento) sobre o valor do contrato, nos casos:</w:t>
      </w: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a) inobservância do nível de qualidade dos produtos fornecidos;</w:t>
      </w: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lastRenderedPageBreak/>
        <w:t>c) subcontratação no todo ou em parte do objeto sem prévia autorização formal da Contratante;</w:t>
      </w: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d) descumprimento que cláusula contratual.</w:t>
      </w: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9.2. Suspensão temporária do direito de participar de licitação e impedimento de contratar com a Administração, pelo prazo de até 2 (dois) anos;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9.3. Declaração de inidoneidade para licitar ou contratar com a Administração Pública, enquanto perdurarem os motivos determinantes da punição ou até que o contratante promova sua reabilitação.</w:t>
      </w: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9.4. O valor das multas aplicadas deverá ser pago por meio de guia própria ao Município de Pequi, no prazo máximo de 3 (três) dias úteis a contar da data da sua aplicação ou poderá ser descontado dos pagamentos das faturas devidas pelo Município, quando for o caso.</w:t>
      </w: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b/>
          <w:bCs/>
          <w:sz w:val="22"/>
          <w:szCs w:val="22"/>
        </w:rPr>
        <w:t>CLÁUSULA DÉCIMA – DA PUBLICAÇÃO</w:t>
      </w: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 xml:space="preserve">10.1. O extrato do presente contrato será publicado no órgão de divulgação oficial do Município, que é o quadro de avisos afixado no hall da Prefeitura, por conta do </w:t>
      </w:r>
      <w:r w:rsidRPr="00BE1BDE">
        <w:rPr>
          <w:rFonts w:ascii="Arial" w:hAnsi="Arial" w:cs="Arial"/>
          <w:bCs/>
          <w:sz w:val="22"/>
          <w:szCs w:val="22"/>
        </w:rPr>
        <w:t>CONTRATANTE</w:t>
      </w:r>
      <w:r w:rsidRPr="00BE1BDE">
        <w:rPr>
          <w:rFonts w:ascii="Arial" w:hAnsi="Arial" w:cs="Arial"/>
          <w:sz w:val="22"/>
          <w:szCs w:val="22"/>
        </w:rPr>
        <w:t>.</w:t>
      </w: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pStyle w:val="Ttulo6"/>
        <w:spacing w:before="0"/>
        <w:jc w:val="both"/>
        <w:rPr>
          <w:rFonts w:ascii="Arial" w:hAnsi="Arial" w:cs="Arial"/>
          <w:b/>
          <w:i w:val="0"/>
          <w:color w:val="auto"/>
          <w:sz w:val="22"/>
          <w:szCs w:val="22"/>
        </w:rPr>
      </w:pPr>
      <w:r w:rsidRPr="00BE1BDE">
        <w:rPr>
          <w:rFonts w:ascii="Arial" w:hAnsi="Arial" w:cs="Arial"/>
          <w:b/>
          <w:i w:val="0"/>
          <w:color w:val="auto"/>
          <w:sz w:val="22"/>
          <w:szCs w:val="22"/>
        </w:rPr>
        <w:t>CLÁUSULA DÉCIMA PRIMEIRA – DO REGIME DE EXECUÇÃO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11.1. O regime de execução do presente contrato é empreitada por preço global.</w:t>
      </w: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b/>
          <w:bCs/>
          <w:sz w:val="22"/>
          <w:szCs w:val="22"/>
        </w:rPr>
        <w:t>CLÁUSULA DÉCIMA SEGUNDA – DO FORO</w:t>
      </w: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12.1. - Fica eleito o foro da comarca de Pára de Minas/MG para solucionar quaisquer dúvidas quanto à execução do presente contrato.</w:t>
      </w: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E, por estarem justas, as partes firmam o presente instrumento em 02 (duas) vias de igual teor e forma, na presença das testemunhas abaixo.</w:t>
      </w: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E1BDE" w:rsidRDefault="00BE1BD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D7EFE" w:rsidRPr="00BE1BDE" w:rsidRDefault="00BE1BDE" w:rsidP="00BE1BD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Pequi/MG 25 </w:t>
      </w:r>
      <w:r w:rsidR="008D7EFE" w:rsidRPr="00BE1BDE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Janeiro</w:t>
      </w:r>
      <w:r w:rsidR="008D7EFE" w:rsidRPr="00BE1BDE">
        <w:rPr>
          <w:rFonts w:ascii="Arial" w:hAnsi="Arial" w:cs="Arial"/>
          <w:sz w:val="22"/>
          <w:szCs w:val="22"/>
        </w:rPr>
        <w:t xml:space="preserve"> de </w:t>
      </w:r>
      <w:r w:rsidRPr="00BE1BDE">
        <w:rPr>
          <w:rFonts w:ascii="Arial" w:hAnsi="Arial" w:cs="Arial"/>
          <w:sz w:val="22"/>
          <w:szCs w:val="22"/>
        </w:rPr>
        <w:t>2021</w:t>
      </w:r>
      <w:r w:rsidR="008D7EFE" w:rsidRPr="00BE1BDE">
        <w:rPr>
          <w:rFonts w:ascii="Arial" w:hAnsi="Arial" w:cs="Arial"/>
          <w:sz w:val="22"/>
          <w:szCs w:val="22"/>
        </w:rPr>
        <w:t>.</w:t>
      </w:r>
    </w:p>
    <w:p w:rsidR="008D7EFE" w:rsidRPr="00BE1BD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</w:p>
    <w:p w:rsidR="00BE1BDE" w:rsidRPr="00BE1BDE" w:rsidRDefault="00BE1BDE" w:rsidP="008D7EFE">
      <w:pPr>
        <w:pStyle w:val="Corpodetexto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</w:p>
    <w:p w:rsidR="00BE1BDE" w:rsidRPr="00BE1BDE" w:rsidRDefault="00BE1BDE" w:rsidP="00BE1BDE">
      <w:pPr>
        <w:pStyle w:val="Corpodetexto"/>
        <w:spacing w:after="0" w:line="240" w:lineRule="auto"/>
        <w:jc w:val="center"/>
        <w:rPr>
          <w:rFonts w:ascii="Arial" w:hAnsi="Arial" w:cs="Arial"/>
          <w:b/>
          <w:i/>
          <w:sz w:val="22"/>
          <w:szCs w:val="22"/>
        </w:rPr>
      </w:pPr>
      <w:r w:rsidRPr="00BE1BDE">
        <w:rPr>
          <w:rFonts w:ascii="Arial" w:hAnsi="Arial" w:cs="Arial"/>
          <w:b/>
          <w:i/>
          <w:sz w:val="22"/>
          <w:szCs w:val="22"/>
        </w:rPr>
        <w:t>Andre Luis Melgaço Tavares</w:t>
      </w:r>
    </w:p>
    <w:p w:rsidR="008D7EFE" w:rsidRPr="00BE1BDE" w:rsidRDefault="008D7EFE" w:rsidP="00BE1BD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 xml:space="preserve">Prefeito </w:t>
      </w:r>
      <w:r w:rsidRPr="00BE1BDE">
        <w:rPr>
          <w:rFonts w:ascii="Arial" w:hAnsi="Arial" w:cs="Arial"/>
          <w:color w:val="auto"/>
          <w:sz w:val="22"/>
          <w:szCs w:val="22"/>
          <w:lang w:eastAsia="zh-CN"/>
        </w:rPr>
        <w:t>Municipal</w:t>
      </w:r>
    </w:p>
    <w:p w:rsidR="008D7EFE" w:rsidRPr="00BE1BD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Contratado</w:t>
      </w: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Testemunhas:</w:t>
      </w: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_________________________________________</w:t>
      </w: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CPF Nº: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BE1BD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sz w:val="22"/>
          <w:szCs w:val="22"/>
        </w:rPr>
        <w:t>_________________________________________</w:t>
      </w:r>
    </w:p>
    <w:p w:rsidR="008D7EFE" w:rsidRPr="00BE1BD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BE1BDE">
        <w:rPr>
          <w:rFonts w:ascii="Arial" w:hAnsi="Arial" w:cs="Arial"/>
          <w:caps/>
          <w:sz w:val="22"/>
          <w:szCs w:val="22"/>
        </w:rPr>
        <w:t>CPF nº:</w:t>
      </w:r>
    </w:p>
    <w:sectPr w:rsidR="008D7EFE" w:rsidRPr="00BE1BDE" w:rsidSect="000D05D2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2ED5" w:rsidRDefault="00972ED5" w:rsidP="00035C98">
      <w:r>
        <w:separator/>
      </w:r>
    </w:p>
  </w:endnote>
  <w:endnote w:type="continuationSeparator" w:id="1">
    <w:p w:rsidR="00972ED5" w:rsidRDefault="00972ED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BD35E8">
      <w:rPr>
        <w:sz w:val="20"/>
        <w:szCs w:val="20"/>
      </w:rPr>
      <w:t>pequi</w:t>
    </w:r>
    <w:r>
      <w:rPr>
        <w:sz w:val="20"/>
        <w:szCs w:val="20"/>
      </w:rPr>
      <w:t>@</w:t>
    </w:r>
    <w:r w:rsidR="00BD35E8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2ED5" w:rsidRDefault="00972ED5" w:rsidP="00035C98">
      <w:r>
        <w:separator/>
      </w:r>
    </w:p>
  </w:footnote>
  <w:footnote w:type="continuationSeparator" w:id="1">
    <w:p w:rsidR="00972ED5" w:rsidRDefault="00972ED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580"/>
    <w:rsid w:val="00012675"/>
    <w:rsid w:val="00020A47"/>
    <w:rsid w:val="00035C98"/>
    <w:rsid w:val="0004475D"/>
    <w:rsid w:val="00045947"/>
    <w:rsid w:val="00066554"/>
    <w:rsid w:val="00077800"/>
    <w:rsid w:val="00096FFE"/>
    <w:rsid w:val="00097C98"/>
    <w:rsid w:val="000A05D5"/>
    <w:rsid w:val="000A06AA"/>
    <w:rsid w:val="000B5726"/>
    <w:rsid w:val="000C6D03"/>
    <w:rsid w:val="000C7404"/>
    <w:rsid w:val="000D05D2"/>
    <w:rsid w:val="000D4A8A"/>
    <w:rsid w:val="00101BCA"/>
    <w:rsid w:val="001102E3"/>
    <w:rsid w:val="00183582"/>
    <w:rsid w:val="001A31B1"/>
    <w:rsid w:val="001C5514"/>
    <w:rsid w:val="001D3A92"/>
    <w:rsid w:val="001E4E62"/>
    <w:rsid w:val="001F2A1B"/>
    <w:rsid w:val="001F45AB"/>
    <w:rsid w:val="002020B6"/>
    <w:rsid w:val="00221356"/>
    <w:rsid w:val="0023305A"/>
    <w:rsid w:val="002366E9"/>
    <w:rsid w:val="002438BC"/>
    <w:rsid w:val="00273AC0"/>
    <w:rsid w:val="0029308A"/>
    <w:rsid w:val="002B4DF0"/>
    <w:rsid w:val="002C61B4"/>
    <w:rsid w:val="002D14CC"/>
    <w:rsid w:val="002D23CC"/>
    <w:rsid w:val="002F4B09"/>
    <w:rsid w:val="003049E8"/>
    <w:rsid w:val="003172FC"/>
    <w:rsid w:val="00332AC7"/>
    <w:rsid w:val="00337DC6"/>
    <w:rsid w:val="00364DD8"/>
    <w:rsid w:val="00395EFF"/>
    <w:rsid w:val="003A38B4"/>
    <w:rsid w:val="003A7ACC"/>
    <w:rsid w:val="003B22EA"/>
    <w:rsid w:val="003C5457"/>
    <w:rsid w:val="003C5C1C"/>
    <w:rsid w:val="003D38D5"/>
    <w:rsid w:val="003D45E9"/>
    <w:rsid w:val="003D608D"/>
    <w:rsid w:val="003D7852"/>
    <w:rsid w:val="003E1154"/>
    <w:rsid w:val="003F737F"/>
    <w:rsid w:val="00425EA1"/>
    <w:rsid w:val="004275CB"/>
    <w:rsid w:val="00437099"/>
    <w:rsid w:val="00445649"/>
    <w:rsid w:val="00456F61"/>
    <w:rsid w:val="004755F3"/>
    <w:rsid w:val="004B1F72"/>
    <w:rsid w:val="004C4E79"/>
    <w:rsid w:val="004C5ACE"/>
    <w:rsid w:val="004D4629"/>
    <w:rsid w:val="004E4AD9"/>
    <w:rsid w:val="004F3E61"/>
    <w:rsid w:val="00500074"/>
    <w:rsid w:val="00512A80"/>
    <w:rsid w:val="00546AFC"/>
    <w:rsid w:val="0056258F"/>
    <w:rsid w:val="00580218"/>
    <w:rsid w:val="00581C49"/>
    <w:rsid w:val="00597CC1"/>
    <w:rsid w:val="005B21A2"/>
    <w:rsid w:val="005F212B"/>
    <w:rsid w:val="005F3010"/>
    <w:rsid w:val="0062342E"/>
    <w:rsid w:val="00623D6E"/>
    <w:rsid w:val="0063050C"/>
    <w:rsid w:val="00632E0F"/>
    <w:rsid w:val="00640CCD"/>
    <w:rsid w:val="00667623"/>
    <w:rsid w:val="00675106"/>
    <w:rsid w:val="00685296"/>
    <w:rsid w:val="006951D7"/>
    <w:rsid w:val="006A177A"/>
    <w:rsid w:val="006A4163"/>
    <w:rsid w:val="006B3CF9"/>
    <w:rsid w:val="006D12C0"/>
    <w:rsid w:val="006D428B"/>
    <w:rsid w:val="006F47DF"/>
    <w:rsid w:val="007405C2"/>
    <w:rsid w:val="00773EAA"/>
    <w:rsid w:val="00774D84"/>
    <w:rsid w:val="007914E0"/>
    <w:rsid w:val="00797409"/>
    <w:rsid w:val="007A1EB8"/>
    <w:rsid w:val="007B495C"/>
    <w:rsid w:val="007E1714"/>
    <w:rsid w:val="007E45F1"/>
    <w:rsid w:val="007E72B8"/>
    <w:rsid w:val="007F5384"/>
    <w:rsid w:val="008013C1"/>
    <w:rsid w:val="0082300F"/>
    <w:rsid w:val="00863D0C"/>
    <w:rsid w:val="00882393"/>
    <w:rsid w:val="00882BF2"/>
    <w:rsid w:val="00887783"/>
    <w:rsid w:val="00897848"/>
    <w:rsid w:val="008D6031"/>
    <w:rsid w:val="008D7EFE"/>
    <w:rsid w:val="008E02AF"/>
    <w:rsid w:val="008E1971"/>
    <w:rsid w:val="008E5A37"/>
    <w:rsid w:val="008E79D7"/>
    <w:rsid w:val="009218B5"/>
    <w:rsid w:val="00934700"/>
    <w:rsid w:val="00943A15"/>
    <w:rsid w:val="00967222"/>
    <w:rsid w:val="00967AFE"/>
    <w:rsid w:val="00972ED5"/>
    <w:rsid w:val="009A4B19"/>
    <w:rsid w:val="009A545A"/>
    <w:rsid w:val="009B0842"/>
    <w:rsid w:val="009B27AF"/>
    <w:rsid w:val="009C11F0"/>
    <w:rsid w:val="009E5A74"/>
    <w:rsid w:val="00A52EEB"/>
    <w:rsid w:val="00A54CA1"/>
    <w:rsid w:val="00A5512F"/>
    <w:rsid w:val="00A76BE3"/>
    <w:rsid w:val="00A81839"/>
    <w:rsid w:val="00A85BF5"/>
    <w:rsid w:val="00A96AEE"/>
    <w:rsid w:val="00A97C7A"/>
    <w:rsid w:val="00AB029E"/>
    <w:rsid w:val="00AB5EA4"/>
    <w:rsid w:val="00AB6FCC"/>
    <w:rsid w:val="00AC5F51"/>
    <w:rsid w:val="00AD6E4C"/>
    <w:rsid w:val="00AE620E"/>
    <w:rsid w:val="00B11B21"/>
    <w:rsid w:val="00B26052"/>
    <w:rsid w:val="00B542DA"/>
    <w:rsid w:val="00B54631"/>
    <w:rsid w:val="00B6355E"/>
    <w:rsid w:val="00B74E79"/>
    <w:rsid w:val="00B776BE"/>
    <w:rsid w:val="00B97C91"/>
    <w:rsid w:val="00BB11A8"/>
    <w:rsid w:val="00BC2837"/>
    <w:rsid w:val="00BD2591"/>
    <w:rsid w:val="00BD35E8"/>
    <w:rsid w:val="00BE1BDE"/>
    <w:rsid w:val="00BE5CA2"/>
    <w:rsid w:val="00C219CD"/>
    <w:rsid w:val="00C33702"/>
    <w:rsid w:val="00C34742"/>
    <w:rsid w:val="00C56089"/>
    <w:rsid w:val="00C73F0C"/>
    <w:rsid w:val="00C80C91"/>
    <w:rsid w:val="00C870D2"/>
    <w:rsid w:val="00C87439"/>
    <w:rsid w:val="00C90F2D"/>
    <w:rsid w:val="00CB369D"/>
    <w:rsid w:val="00CC6A8C"/>
    <w:rsid w:val="00CC7540"/>
    <w:rsid w:val="00CD5532"/>
    <w:rsid w:val="00CF6762"/>
    <w:rsid w:val="00D11835"/>
    <w:rsid w:val="00D2294E"/>
    <w:rsid w:val="00D2603B"/>
    <w:rsid w:val="00D32A38"/>
    <w:rsid w:val="00D40ACC"/>
    <w:rsid w:val="00D60249"/>
    <w:rsid w:val="00D751CD"/>
    <w:rsid w:val="00D83C71"/>
    <w:rsid w:val="00DB1D80"/>
    <w:rsid w:val="00DB7298"/>
    <w:rsid w:val="00DC5B9B"/>
    <w:rsid w:val="00DC6B0E"/>
    <w:rsid w:val="00DD048C"/>
    <w:rsid w:val="00DD1B00"/>
    <w:rsid w:val="00DD2CAD"/>
    <w:rsid w:val="00DF3D66"/>
    <w:rsid w:val="00DF683C"/>
    <w:rsid w:val="00E13EE2"/>
    <w:rsid w:val="00E21A33"/>
    <w:rsid w:val="00E427D6"/>
    <w:rsid w:val="00E5765D"/>
    <w:rsid w:val="00E76260"/>
    <w:rsid w:val="00E80B90"/>
    <w:rsid w:val="00EA6FE1"/>
    <w:rsid w:val="00EB44F3"/>
    <w:rsid w:val="00EE6CAD"/>
    <w:rsid w:val="00EF280A"/>
    <w:rsid w:val="00EF4410"/>
    <w:rsid w:val="00F036A8"/>
    <w:rsid w:val="00F03809"/>
    <w:rsid w:val="00F10B1E"/>
    <w:rsid w:val="00F2738C"/>
    <w:rsid w:val="00F32ED4"/>
    <w:rsid w:val="00F61348"/>
    <w:rsid w:val="00F62DE9"/>
    <w:rsid w:val="00F64923"/>
    <w:rsid w:val="00F6638B"/>
    <w:rsid w:val="00F86AEA"/>
    <w:rsid w:val="00F95DDE"/>
    <w:rsid w:val="00F96EA3"/>
    <w:rsid w:val="00F971B7"/>
    <w:rsid w:val="00FA11AB"/>
    <w:rsid w:val="00FA4270"/>
    <w:rsid w:val="00FB036D"/>
    <w:rsid w:val="00FB4028"/>
    <w:rsid w:val="00FB62EF"/>
    <w:rsid w:val="00FC2E96"/>
    <w:rsid w:val="00FD219A"/>
    <w:rsid w:val="00FD6BA1"/>
    <w:rsid w:val="00FF6659"/>
    <w:rsid w:val="00FF774C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80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6">
    <w:name w:val="heading 6"/>
    <w:basedOn w:val="Normal"/>
    <w:next w:val="Normal"/>
    <w:link w:val="Ttulo6Char1"/>
    <w:semiHidden/>
    <w:unhideWhenUsed/>
    <w:qFormat/>
    <w:rsid w:val="008D7EF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8D7EF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character" w:customStyle="1" w:styleId="Ttulo6Char1">
    <w:name w:val="Título 6 Char1"/>
    <w:basedOn w:val="Fontepargpadro"/>
    <w:link w:val="Ttulo6"/>
    <w:semiHidden/>
    <w:rsid w:val="008D7EF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8Char">
    <w:name w:val="Título 8 Char"/>
    <w:basedOn w:val="Fontepargpadro"/>
    <w:link w:val="Ttulo8"/>
    <w:semiHidden/>
    <w:rsid w:val="008D7EFE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Recuodecorpodetexto21">
    <w:name w:val="Recuo de corpo de texto 21"/>
    <w:basedOn w:val="Normal"/>
    <w:rsid w:val="008D7EFE"/>
    <w:pPr>
      <w:suppressAutoHyphens/>
      <w:ind w:left="1701"/>
      <w:jc w:val="both"/>
    </w:pPr>
    <w:rPr>
      <w:rFonts w:ascii="Arial" w:hAnsi="Arial" w:cs="Arial"/>
      <w:color w:val="000000"/>
      <w:sz w:val="22"/>
      <w:szCs w:val="20"/>
      <w:lang w:eastAsia="zh-CN"/>
    </w:rPr>
  </w:style>
  <w:style w:type="paragraph" w:customStyle="1" w:styleId="Recuodecorpodetexto31">
    <w:name w:val="Recuo de corpo de texto 31"/>
    <w:basedOn w:val="Normal"/>
    <w:rsid w:val="008D7EFE"/>
    <w:pPr>
      <w:suppressAutoHyphens/>
      <w:ind w:left="709"/>
      <w:jc w:val="both"/>
    </w:pPr>
    <w:rPr>
      <w:rFonts w:ascii="Arial" w:hAnsi="Arial" w:cs="Arial"/>
      <w:color w:val="auto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1513</Words>
  <Characters>8171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2020-02-28T15:22:00Z</cp:lastPrinted>
  <dcterms:created xsi:type="dcterms:W3CDTF">2021-07-12T13:59:00Z</dcterms:created>
  <dcterms:modified xsi:type="dcterms:W3CDTF">2021-07-12T13:59:00Z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