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1A9" w:rsidRPr="00C703B4" w:rsidRDefault="006001A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PROCESSO LICITATÓRIO Nº: </w:t>
      </w:r>
      <w:r w:rsidR="001B6358" w:rsidRPr="00C703B4">
        <w:rPr>
          <w:rFonts w:ascii="Arial" w:hAnsi="Arial" w:cs="Arial"/>
          <w:b/>
        </w:rPr>
        <w:t>056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6001A9" w:rsidRPr="00C703B4" w:rsidRDefault="006001A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INEXIGIBILIDADE DE LICITAÇÃO Nº </w:t>
      </w:r>
      <w:r w:rsidR="001B6358" w:rsidRPr="00C703B4">
        <w:rPr>
          <w:rFonts w:ascii="Arial" w:hAnsi="Arial" w:cs="Arial"/>
          <w:b/>
        </w:rPr>
        <w:t>008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6001A9" w:rsidRPr="00C703B4" w:rsidRDefault="006001A9" w:rsidP="00E45E02">
      <w:pPr>
        <w:jc w:val="center"/>
        <w:rPr>
          <w:rFonts w:ascii="Arial" w:hAnsi="Arial" w:cs="Arial"/>
          <w:b/>
        </w:rPr>
      </w:pPr>
    </w:p>
    <w:p w:rsidR="00C703B4" w:rsidRDefault="00C703B4" w:rsidP="00E45E02">
      <w:pPr>
        <w:jc w:val="center"/>
        <w:rPr>
          <w:rFonts w:ascii="Arial" w:hAnsi="Arial" w:cs="Arial"/>
          <w:b/>
        </w:rPr>
      </w:pPr>
    </w:p>
    <w:p w:rsidR="001D6B0D" w:rsidRDefault="001D6B0D" w:rsidP="00E45E02">
      <w:pPr>
        <w:jc w:val="center"/>
        <w:rPr>
          <w:rFonts w:ascii="Arial" w:hAnsi="Arial" w:cs="Arial"/>
          <w:b/>
        </w:rPr>
      </w:pPr>
    </w:p>
    <w:p w:rsidR="001D6B0D" w:rsidRDefault="001D6B0D" w:rsidP="00E45E02">
      <w:pPr>
        <w:jc w:val="center"/>
        <w:rPr>
          <w:rFonts w:ascii="Arial" w:hAnsi="Arial" w:cs="Arial"/>
          <w:b/>
        </w:rPr>
      </w:pPr>
    </w:p>
    <w:p w:rsidR="001D6B0D" w:rsidRDefault="001D6B0D" w:rsidP="00E45E02">
      <w:pPr>
        <w:jc w:val="center"/>
        <w:rPr>
          <w:rFonts w:ascii="Arial" w:hAnsi="Arial" w:cs="Arial"/>
          <w:b/>
        </w:rPr>
      </w:pPr>
    </w:p>
    <w:p w:rsidR="001D6B0D" w:rsidRPr="00C703B4" w:rsidRDefault="001D6B0D" w:rsidP="00E45E02">
      <w:pPr>
        <w:jc w:val="center"/>
        <w:rPr>
          <w:rFonts w:ascii="Arial" w:hAnsi="Arial" w:cs="Arial"/>
          <w:b/>
        </w:rPr>
      </w:pPr>
    </w:p>
    <w:p w:rsidR="00C703B4" w:rsidRPr="00C703B4" w:rsidRDefault="00C703B4" w:rsidP="00E45E02">
      <w:pPr>
        <w:jc w:val="center"/>
        <w:rPr>
          <w:rFonts w:ascii="Arial" w:hAnsi="Arial" w:cs="Arial"/>
          <w:b/>
        </w:rPr>
      </w:pPr>
    </w:p>
    <w:p w:rsidR="00904E09" w:rsidRPr="00C703B4" w:rsidRDefault="00904E09" w:rsidP="001D6B0D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>CONTRATO DE PRESTAÇÃO DE SERVIÇOS</w:t>
      </w: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b/>
          <w:color w:val="auto"/>
        </w:rPr>
        <w:t xml:space="preserve">PREFEITURA MUNICIPAL DE PEQUI </w:t>
      </w:r>
      <w:r w:rsidRPr="00C703B4">
        <w:rPr>
          <w:rFonts w:ascii="Arial" w:hAnsi="Arial" w:cs="Arial"/>
          <w:color w:val="auto"/>
        </w:rPr>
        <w:t xml:space="preserve">inscrita no CNPJ sob o nº.18.313.874/0001-64, com sede administrativa na Praça Santo Antônio, nº. 190, Centro, Pequi/MG, Cep. 35667-000, neste ato representada por seu Prefeito </w:t>
      </w:r>
      <w:r w:rsidR="00D54507">
        <w:rPr>
          <w:rFonts w:ascii="Arial" w:hAnsi="Arial" w:cs="Arial"/>
          <w:color w:val="auto"/>
        </w:rPr>
        <w:t>Andre Luiz Melgaço</w:t>
      </w:r>
      <w:r w:rsidRPr="00C703B4">
        <w:rPr>
          <w:rFonts w:ascii="Arial" w:hAnsi="Arial" w:cs="Arial"/>
          <w:color w:val="auto"/>
        </w:rPr>
        <w:t xml:space="preserve">, brasileiro, inscrito no CPF sob nº. </w:t>
      </w:r>
      <w:r w:rsidR="00D54507">
        <w:rPr>
          <w:rFonts w:ascii="Arial" w:hAnsi="Arial" w:cs="Arial"/>
          <w:color w:val="auto"/>
        </w:rPr>
        <w:t>065.877.746-79</w:t>
      </w:r>
      <w:r w:rsidRPr="00C703B4">
        <w:rPr>
          <w:rFonts w:ascii="Arial" w:hAnsi="Arial" w:cs="Arial"/>
          <w:color w:val="auto"/>
        </w:rPr>
        <w:t xml:space="preserve">, doravante denominada </w:t>
      </w:r>
      <w:r w:rsidR="00D54507" w:rsidRPr="00D54507">
        <w:rPr>
          <w:rFonts w:ascii="Arial" w:hAnsi="Arial" w:cs="Arial"/>
          <w:b/>
          <w:color w:val="auto"/>
        </w:rPr>
        <w:t>CONTRATANTE</w:t>
      </w:r>
      <w:r w:rsidRPr="00C703B4">
        <w:rPr>
          <w:rFonts w:ascii="Arial" w:hAnsi="Arial" w:cs="Arial"/>
          <w:color w:val="auto"/>
        </w:rPr>
        <w:t xml:space="preserve"> e </w:t>
      </w:r>
      <w:r w:rsidR="00735220" w:rsidRPr="00D54507">
        <w:rPr>
          <w:rFonts w:ascii="Arial" w:hAnsi="Arial" w:cs="Arial"/>
          <w:b/>
          <w:color w:val="auto"/>
        </w:rPr>
        <w:t>SPENCER E VASCONCELOS ADVOGADOS ASSOCIADOS</w:t>
      </w:r>
      <w:r w:rsidRPr="00C703B4">
        <w:rPr>
          <w:rFonts w:ascii="Arial" w:hAnsi="Arial" w:cs="Arial"/>
          <w:color w:val="auto"/>
        </w:rPr>
        <w:t xml:space="preserve">, </w:t>
      </w:r>
      <w:r w:rsidR="00D54507" w:rsidRPr="00D54507">
        <w:rPr>
          <w:rFonts w:ascii="Arial" w:hAnsi="Arial" w:cs="Arial"/>
          <w:color w:val="auto"/>
        </w:rPr>
        <w:t xml:space="preserve">pessoa jurídica de direito privado, inscrita no CNPJ sob o n.º </w:t>
      </w:r>
      <w:r w:rsidR="00D6281F">
        <w:rPr>
          <w:rFonts w:ascii="Arial" w:hAnsi="Arial" w:cs="Arial"/>
          <w:color w:val="auto"/>
        </w:rPr>
        <w:t>08.396.956/0001-6</w:t>
      </w:r>
      <w:r w:rsidR="00C41DF9">
        <w:rPr>
          <w:rFonts w:ascii="Arial" w:hAnsi="Arial" w:cs="Arial"/>
          <w:color w:val="auto"/>
        </w:rPr>
        <w:t>6</w:t>
      </w:r>
      <w:r w:rsidR="00D54507" w:rsidRPr="00D54507">
        <w:rPr>
          <w:rFonts w:ascii="Arial" w:hAnsi="Arial" w:cs="Arial"/>
          <w:color w:val="auto"/>
        </w:rPr>
        <w:t xml:space="preserve">, com sede na Rua </w:t>
      </w:r>
      <w:r w:rsidR="00C41DF9">
        <w:rPr>
          <w:rFonts w:ascii="Arial" w:hAnsi="Arial" w:cs="Arial"/>
          <w:color w:val="auto"/>
        </w:rPr>
        <w:t>Araguari</w:t>
      </w:r>
      <w:r w:rsidR="00D54507" w:rsidRPr="00D54507">
        <w:rPr>
          <w:rFonts w:ascii="Arial" w:hAnsi="Arial" w:cs="Arial"/>
          <w:color w:val="auto"/>
        </w:rPr>
        <w:t>, n° 1</w:t>
      </w:r>
      <w:r w:rsidR="00C41DF9">
        <w:rPr>
          <w:rFonts w:ascii="Arial" w:hAnsi="Arial" w:cs="Arial"/>
          <w:color w:val="auto"/>
        </w:rPr>
        <w:t>720, Andar 12,</w:t>
      </w:r>
      <w:r w:rsidR="00D54507" w:rsidRPr="00D54507">
        <w:rPr>
          <w:rFonts w:ascii="Arial" w:hAnsi="Arial" w:cs="Arial"/>
          <w:color w:val="auto"/>
        </w:rPr>
        <w:t xml:space="preserve"> – Bairro </w:t>
      </w:r>
      <w:r w:rsidR="00C41DF9">
        <w:rPr>
          <w:rFonts w:ascii="Arial" w:hAnsi="Arial" w:cs="Arial"/>
          <w:color w:val="auto"/>
        </w:rPr>
        <w:t>Santo Agostinho</w:t>
      </w:r>
      <w:r w:rsidR="00D54507" w:rsidRPr="00D54507">
        <w:rPr>
          <w:rFonts w:ascii="Arial" w:hAnsi="Arial" w:cs="Arial"/>
          <w:color w:val="auto"/>
        </w:rPr>
        <w:t xml:space="preserve">, na cidade de </w:t>
      </w:r>
      <w:r w:rsidR="00C41DF9">
        <w:rPr>
          <w:rFonts w:ascii="Arial" w:hAnsi="Arial" w:cs="Arial"/>
          <w:color w:val="auto"/>
        </w:rPr>
        <w:t>Belo Horizonte</w:t>
      </w:r>
      <w:r w:rsidR="00D54507" w:rsidRPr="00D54507">
        <w:rPr>
          <w:rFonts w:ascii="Arial" w:hAnsi="Arial" w:cs="Arial"/>
          <w:color w:val="auto"/>
        </w:rPr>
        <w:t xml:space="preserve">/MG, CEP </w:t>
      </w:r>
      <w:r w:rsidR="00C41DF9">
        <w:rPr>
          <w:rFonts w:ascii="Arial" w:hAnsi="Arial" w:cs="Arial"/>
          <w:color w:val="auto"/>
        </w:rPr>
        <w:t>30.190-118</w:t>
      </w:r>
      <w:r w:rsidR="00D54507" w:rsidRPr="00D54507">
        <w:rPr>
          <w:rFonts w:ascii="Arial" w:hAnsi="Arial" w:cs="Arial"/>
          <w:color w:val="auto"/>
        </w:rPr>
        <w:t>, neste ato</w:t>
      </w:r>
      <w:r w:rsidR="00C41DF9">
        <w:rPr>
          <w:rFonts w:ascii="Arial" w:hAnsi="Arial" w:cs="Arial"/>
          <w:color w:val="auto"/>
        </w:rPr>
        <w:t xml:space="preserve"> por sua representante legal Sr</w:t>
      </w:r>
      <w:r w:rsidR="00D54507" w:rsidRPr="00D54507">
        <w:rPr>
          <w:rFonts w:ascii="Arial" w:hAnsi="Arial" w:cs="Arial"/>
          <w:color w:val="auto"/>
        </w:rPr>
        <w:t xml:space="preserve"> </w:t>
      </w:r>
      <w:r w:rsidR="00C41DF9">
        <w:rPr>
          <w:rFonts w:ascii="Arial" w:hAnsi="Arial" w:cs="Arial"/>
          <w:color w:val="auto"/>
        </w:rPr>
        <w:t>Leonardo Spencer Oliveira Freitas</w:t>
      </w:r>
      <w:r w:rsidR="00D54507" w:rsidRPr="00D54507">
        <w:rPr>
          <w:rFonts w:ascii="Arial" w:hAnsi="Arial" w:cs="Arial"/>
          <w:color w:val="auto"/>
        </w:rPr>
        <w:t xml:space="preserve">, portador do RG nº M – </w:t>
      </w:r>
      <w:r w:rsidR="00C41DF9">
        <w:rPr>
          <w:rFonts w:ascii="Arial" w:hAnsi="Arial" w:cs="Arial"/>
          <w:color w:val="auto"/>
        </w:rPr>
        <w:t>5.391.393</w:t>
      </w:r>
      <w:r w:rsidR="00D54507" w:rsidRPr="00D54507">
        <w:rPr>
          <w:rFonts w:ascii="Arial" w:hAnsi="Arial" w:cs="Arial"/>
          <w:color w:val="auto"/>
        </w:rPr>
        <w:t xml:space="preserve"> e CPF: 0</w:t>
      </w:r>
      <w:r w:rsidR="00C41DF9">
        <w:rPr>
          <w:rFonts w:ascii="Arial" w:hAnsi="Arial" w:cs="Arial"/>
          <w:color w:val="auto"/>
        </w:rPr>
        <w:t>25.904.856-97</w:t>
      </w:r>
      <w:r w:rsidR="00D54507" w:rsidRPr="00D54507">
        <w:rPr>
          <w:rFonts w:ascii="Arial" w:hAnsi="Arial" w:cs="Arial"/>
          <w:color w:val="auto"/>
        </w:rPr>
        <w:t xml:space="preserve">, de ora em diante denominado simplesmente </w:t>
      </w:r>
      <w:r w:rsidR="00D54507" w:rsidRPr="00C41DF9">
        <w:rPr>
          <w:rFonts w:ascii="Arial" w:hAnsi="Arial" w:cs="Arial"/>
          <w:b/>
          <w:color w:val="auto"/>
        </w:rPr>
        <w:t>CONTRATADO</w:t>
      </w:r>
      <w:r w:rsidRPr="00C703B4">
        <w:rPr>
          <w:rFonts w:ascii="Arial" w:hAnsi="Arial" w:cs="Arial"/>
          <w:color w:val="auto"/>
        </w:rPr>
        <w:t>. De conformidade com a Lei Federal nº. 8.666/93 com alterações introduzidas pela Lei nº. 8.883/94 Processo Licitatório nº. 056/2021, Modalidade Inexigibilidade De Licitação nº. 008/2021 tem como justo e contratado o seguinte: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1ª - DO OBJETO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1.1 - O Objeto do presente contrato é a Contratação da Prestação de Serviços 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strike/>
          <w:color w:val="auto"/>
        </w:rPr>
      </w:pPr>
      <w:r w:rsidRPr="00C703B4">
        <w:rPr>
          <w:rFonts w:ascii="Arial" w:hAnsi="Arial" w:cs="Arial"/>
          <w:b/>
          <w:color w:val="auto"/>
        </w:rPr>
        <w:t xml:space="preserve">CLÁUSULA 2ª – DO PRAZO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2.1. O presente contrato entrará em vigor na data de sua homologação, encerrando-se no dia 31/12/2021.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2.2. A prorrogação do prazo contratual poderá ocorrer, a critério do Contratante, de acordo com a necessidade da Administração Pública, nos termos da Lei nº. 8.666/93, com alterações introduzidas pela Lei nº. 8.883/94.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3ª - DOS PREÇOS E DA FORMA DE PAGAMENTO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3.1. Dos preços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lastRenderedPageBreak/>
        <w:t xml:space="preserve">3.1.1. O Contratante pagará a importância mensal de R$ </w:t>
      </w:r>
      <w:r w:rsidR="00735220">
        <w:rPr>
          <w:rFonts w:ascii="Arial" w:hAnsi="Arial" w:cs="Arial"/>
          <w:color w:val="auto"/>
        </w:rPr>
        <w:t>6.000,00</w:t>
      </w:r>
      <w:r w:rsidRPr="00C703B4">
        <w:rPr>
          <w:rFonts w:ascii="Arial" w:hAnsi="Arial" w:cs="Arial"/>
          <w:color w:val="auto"/>
        </w:rPr>
        <w:t xml:space="preserve"> (</w:t>
      </w:r>
      <w:r w:rsidR="00735220">
        <w:rPr>
          <w:rFonts w:ascii="Arial" w:hAnsi="Arial" w:cs="Arial"/>
          <w:color w:val="auto"/>
        </w:rPr>
        <w:t>Seis mil reais</w:t>
      </w:r>
      <w:r w:rsidRPr="00C703B4">
        <w:rPr>
          <w:rFonts w:ascii="Arial" w:hAnsi="Arial" w:cs="Arial"/>
          <w:color w:val="auto"/>
        </w:rPr>
        <w:t>).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3.1.2. O pagamento será feito em moeda corrente nacional em até 05 (cinco) dias útil do mês subsequente à prestação dos serviços, mediante a apresentação da nota fiscal.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3.1.3. O Contratante se reserva o direito de exigir do Contratado, em qualquer época, a comprovação de quitação das obrigações fiscais, sociais e trabalhistas.</w:t>
      </w: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3.1.4. Não será efetuado qualquer pagamento ao Contratado enquanto houver pendência de liquidação da obrigação financeira em virtude de penalidade ou inadimplência contratual.</w:t>
      </w:r>
    </w:p>
    <w:p w:rsidR="00C703B4" w:rsidRPr="00C703B4" w:rsidRDefault="00C703B4" w:rsidP="00C703B4">
      <w:pPr>
        <w:rPr>
          <w:rFonts w:ascii="Arial" w:eastAsia="Symbo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3.1.5. Os preços referidos na proposta, incluem todos os custos e benefícios decorrentes do fornecimento do serviço, de modo a constituírem a única e total contraprestação pela execução do contrato.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 Do Reajuste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3.2.1. Por força das Leis Federais nº 9.069/95 e 10.192/02, 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3.2.2. Decorrido o prazo acima estipulado, os preços unitários serão corrigidos monetariamente pelo INPC (IBGE) ou outro índice que venha a substituí-lo por força de determinação governamental.</w:t>
      </w: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3.2.3. A aplicação do índice dar-se-á de acordo com a variação acumulada do INPC (IBGE) ocorrida nos 12 (doze) meses imediatamente anteriores.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3.2.4.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 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I= (TX/100)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EM = I x N x VP, onde: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I = Índice de atualização financeira;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TX = Percentual da taxa de juros de mora anual;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EM = Encargos moratórios;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N = Número de dias entre a data prevista para o pagamento e a do efetivo pagamento;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VP = Valor da parcela em atraso.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lastRenderedPageBreak/>
        <w:t>CLÁUSULA 4ª - DA DOTAÇÃO ORÇAMENTÁRIA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4.1 - As despesas decorrentes do presente contrato correrão à conta da dotação orçamentária nº.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Ficha 05 01.01.02.062.0001.2.003 Manutenção das Atividades da Assessoria Jurídica 3.3.90.35.00.00.00.00 0100 Serviços de Consultoria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5ª - DA ALTERAÇÃO CONTRATUAL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5.1. </w:t>
      </w:r>
      <w:r w:rsidRPr="00C703B4">
        <w:rPr>
          <w:rFonts w:ascii="Arial" w:eastAsia="Symbol" w:hAnsi="Arial" w:cs="Arial"/>
          <w:color w:val="auto"/>
        </w:rPr>
        <w:t>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6ª - DAS RESPONSABILIDADES DO CONTRATANTE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6.1. Acompanhar e fiscalizar o cumprimento do objeto do Contrato.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6.2. Efetuar o pagamento na forma e prazo previstos na Cláusula 3ª deste instrumento.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6.3. Colocar à disposição do Contratado, equipamentos, pessoal disponível, materiais, espaço e local de trabalho adequado à Prestação de Serviços.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  <w:highlight w:val="cyan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6.4. No caso de inadimplência, fica sob total responsabilidade do Contratante todos os encargos e penalidades previstas em Lei e quaisquer outros prejuízos advindos.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6.5. O Contratante colocará à disposição do Contratado, os arquivos, documentos e registros necessários para o desempenho do objeto do Contrato.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6.6. O Contratante pagará para o Contratado as despesas com viagens, estadia, alimentação quando tiver que se deslocar para outro município a serviço do contratante por ordem do prefeito municipal.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6.7. Comunicar ao Contratado toda e qualquer ocorrência relacionada com a prestação de serviços, diligenciando nos casos que exigem providências corretivas.</w:t>
      </w: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7ª - DAS RESPONSABILIDADES DO CONTRATADO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7.1. O Contratado prestará os serviços na sede da Prefeitura Municipal ou no seu escritório.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7.2. O Contratado não se responsabilizará pela veracidade e legalidade de quaisquer documentos apresentados pelo Contratante.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7.3. Executar os serviços em estrita observância das condições previstas neste contrato e na proposta.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7.4. Manter durante o período de execução dos serviços contratados, as condições de regularidade junto ao INSS, apresentando os respectivos comprovantes, devendo ser recolhido em folha de pagamento.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7.5. Aceitar nas mesmas condições contratuais os acréscimos ou supressões até o limite fixado no § 1º do artigo 65 da Lei nº.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7.6. Reparar, corrigir ou remover às suas expensas, no total ou em parte, o objeto do Contrato em que se verificarem vícios, defeitos ou incorreções, resultantes do serviço.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7.7. Estar na Prefeitura sempre que chamado pelo Prefeito.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7.8. Responsabilizar-se pelos danos causados diretamente à Administração ou a terceiros, decorrentes de sua culpa ou dolo, quando da execução dos serviços, objeto desta licitação, não podendo ser argüido, para efeito de exclusão de sua responsabilidade, o fato de a Administração proceder à fiscalização ou acompanhamento dos referidos fornecimentos.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7.9. Arcar com todas as despesas decorrentes da contratação do objeto desta licitação, inclusive materiais, mão-de-obra, locomoção, seguros de acidentes, impostos, contribuições previdenciárias, encargos trabalhistas, comerciais e outras decorrentes dos fornecimentos.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7.10. Apresentar a atualização, a cada 180 dias, da Certidão Negativa de Débito Trabalhista (CNDT) referida na Lei nº 12.440 de 07.07.2011.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8ª - DAS SANÇÕES ADMINISTRATIVAS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8.1. Recusando-se o vencedor a contratação sem motivo justificado, caracterizará o descumprimento total da obrigação assumida, sujeitando-se á multa equivalente a 10% do valor de sua proposta, sem prejuízo da aplicação da sanção administrativa de suspensão temporária do direito de licitar pelo prazo de até dois anos.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8.2.1. Advertência;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 Multa de: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8.2.2.1. 0,3% (três décimos por cento) por dia, até o 10º (décimo) dia de atraso, prestação do serviço, sobre o valor da parcela, por ocorrência;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lastRenderedPageBreak/>
        <w:t>8.2.2.2. 20% (vinte por cento) sobre o valor do saldo do valor do contrato, no caso de atraso superior a 10 (dez) dias, com a consequente rescisão contratual, quando for o caso;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8.2.2.3. 20% (vinte por cento) sobre o valor do contrato, nos casos: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a) inobservância do nível de qualidade dos serviços;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b) transferência total ou parcial do contrato a terceiros;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d) descumprimento que cláusula contratual.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8.2.3. Suspensão temporária do direito de participar de licitação e impedimento de contratar com a Administração, pelo prazo de até 02 (dois) anos;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8.2.4. Declaração de inidoneidade para licitar ou contratar com a Administração Pública, enquanto perdurarem os motivos determinantes da punição ou até que o contratante promova sua reabilitação.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8.3.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9ª - DA RESCISÃO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9.1. O instrumento contratual firmado em decorrência da presente licitação poderá ser rescindido de conformidade com o disposto nos arts. 77 a 80 da Lei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9.2. Na hipótese de ocorrer a rescisão administrativa prevista no art. 79, inciso I, da Lei n. 8.666/93, ao Contratante são assegurados os direitos previstos no art. 80, incisos I a IV, parágrafos 1º a 4º, da Lei citada.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b/>
          <w:color w:val="auto"/>
        </w:rPr>
        <w:t>CLÁUSULA 10ª - DA FISCALIZAÇÃO</w:t>
      </w:r>
    </w:p>
    <w:p w:rsidR="00C703B4" w:rsidRPr="00C703B4" w:rsidRDefault="00C703B4" w:rsidP="00C703B4">
      <w:pPr>
        <w:jc w:val="both"/>
        <w:rPr>
          <w:rFonts w:ascii="Arial" w:eastAsia="Symbol" w:hAnsi="Arial" w:cs="Arial"/>
          <w:b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10.1. A fiscalização sobre a prestação de serviços objeto da presente licitação, será exercida por um representante do Contratante, nos termos do art. 67 da Lei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 xml:space="preserve">10.2. A fiscalização de que trata o item anterior não exclui, nem reduz a responsabilidade do Contratado, inclusive perante a terceiros, por qualquer irregularidade, ou em decorrência de imperfeições técnicas, vícios redibitórios ou emprego de material inadequado ou de qualidade inferior, inexistindo em qualquer </w:t>
      </w:r>
      <w:r w:rsidRPr="00C703B4">
        <w:rPr>
          <w:rFonts w:ascii="Arial" w:eastAsia="Symbol" w:hAnsi="Arial" w:cs="Arial"/>
          <w:color w:val="auto"/>
        </w:rPr>
        <w:lastRenderedPageBreak/>
        <w:t>circunstância, a co-responsabilidade do Contratante ou de seus agentes e prepostos, conforme prevê o art. 70 da Lei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10.3. O Contratante se reserva ao direito de rejeitar no todo ou em parte os serviços, se considerados em desacordo com os termos do presente contrato.</w:t>
      </w: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11 - DOS CASOS OMISSOS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strike/>
          <w:color w:val="auto"/>
        </w:rPr>
      </w:pPr>
      <w:bookmarkStart w:id="0" w:name="__DdeLink__656_1491108821"/>
      <w:bookmarkEnd w:id="0"/>
      <w:r w:rsidRPr="00C703B4">
        <w:rPr>
          <w:rFonts w:ascii="Arial" w:hAnsi="Arial" w:cs="Arial"/>
          <w:b/>
          <w:color w:val="auto"/>
        </w:rPr>
        <w:t>CLÁUSULA 12 – DAS DISPOSIÇÕES GERAIS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strike/>
          <w:color w:val="auto"/>
        </w:rPr>
      </w:pPr>
      <w:r w:rsidRPr="00C703B4">
        <w:rPr>
          <w:rFonts w:ascii="Arial" w:hAnsi="Arial" w:cs="Arial"/>
          <w:color w:val="auto"/>
        </w:rPr>
        <w:t>12.1. É vedado às partes transferir a terceiros qualquer direitos ou obrigações previstos neste Contrato sem prévio acordo devidamente documentado.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bookmarkStart w:id="1" w:name="__DdeLink__656_14911088211"/>
      <w:bookmarkEnd w:id="1"/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CLAÚSULA 13 – DO FORO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13.1. As partes elegem o foro da Comarca de Pará de Minas/MG, para dirimirem quaisquer questões decorrentes da execução do presente Contrato, com renúncia expressa de qualquer outro por mais privilegiado que seja.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E por estarem justos e contratados, assinam as partes o presente instrumento, rubricando-o em todas as suas laudas, em 03 (três) vias de igual teor e forma, juntamente com 02 (duas) testemunhas que a tudo assistiram e também assinam.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Pequi/MG, </w:t>
      </w:r>
      <w:r w:rsidR="00DF6B14">
        <w:rPr>
          <w:rFonts w:ascii="Arial" w:hAnsi="Arial" w:cs="Arial"/>
          <w:color w:val="auto"/>
        </w:rPr>
        <w:t>25</w:t>
      </w:r>
      <w:r w:rsidRPr="00C703B4">
        <w:rPr>
          <w:rFonts w:ascii="Arial" w:hAnsi="Arial" w:cs="Arial"/>
          <w:color w:val="auto"/>
        </w:rPr>
        <w:t xml:space="preserve"> de </w:t>
      </w:r>
      <w:r w:rsidR="00735220">
        <w:rPr>
          <w:rFonts w:ascii="Arial" w:hAnsi="Arial" w:cs="Arial"/>
          <w:color w:val="auto"/>
        </w:rPr>
        <w:t>ma</w:t>
      </w:r>
      <w:r w:rsidR="00DF6B14">
        <w:rPr>
          <w:rFonts w:ascii="Arial" w:hAnsi="Arial" w:cs="Arial"/>
          <w:color w:val="auto"/>
        </w:rPr>
        <w:t>rço</w:t>
      </w:r>
      <w:r w:rsidRPr="00C703B4">
        <w:rPr>
          <w:rFonts w:ascii="Arial" w:hAnsi="Arial" w:cs="Arial"/>
          <w:color w:val="auto"/>
        </w:rPr>
        <w:t xml:space="preserve"> 2021.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735220" w:rsidRDefault="00735220" w:rsidP="00735220">
      <w:pPr>
        <w:jc w:val="center"/>
        <w:rPr>
          <w:rFonts w:ascii="Arial" w:hAnsi="Arial" w:cs="Arial"/>
          <w:color w:val="auto"/>
        </w:rPr>
      </w:pPr>
    </w:p>
    <w:p w:rsidR="00735220" w:rsidRDefault="00735220" w:rsidP="00735220">
      <w:pPr>
        <w:jc w:val="center"/>
        <w:rPr>
          <w:rFonts w:ascii="Arial" w:hAnsi="Arial" w:cs="Arial"/>
          <w:color w:val="auto"/>
        </w:rPr>
      </w:pPr>
    </w:p>
    <w:p w:rsidR="00735220" w:rsidRDefault="00735220" w:rsidP="00735220">
      <w:pPr>
        <w:jc w:val="center"/>
        <w:rPr>
          <w:rFonts w:ascii="Arial" w:hAnsi="Arial" w:cs="Arial"/>
          <w:color w:val="auto"/>
        </w:rPr>
      </w:pPr>
    </w:p>
    <w:p w:rsidR="00735220" w:rsidRPr="00735220" w:rsidRDefault="00735220" w:rsidP="00735220">
      <w:pPr>
        <w:jc w:val="center"/>
        <w:rPr>
          <w:rFonts w:ascii="Arial" w:hAnsi="Arial" w:cs="Arial"/>
          <w:color w:val="auto"/>
        </w:rPr>
      </w:pPr>
      <w:r w:rsidRPr="00735220">
        <w:rPr>
          <w:rFonts w:ascii="Arial" w:hAnsi="Arial" w:cs="Arial"/>
          <w:color w:val="auto"/>
        </w:rPr>
        <w:t>SPENCER E VASCONCELOS ADVOGADOS ASSOCIADOS</w:t>
      </w:r>
    </w:p>
    <w:p w:rsidR="00735220" w:rsidRDefault="00735220" w:rsidP="00735220">
      <w:pPr>
        <w:jc w:val="center"/>
        <w:rPr>
          <w:rFonts w:ascii="Arial" w:hAnsi="Arial" w:cs="Arial"/>
          <w:color w:val="auto"/>
        </w:rPr>
      </w:pPr>
      <w:r w:rsidRPr="00D54507">
        <w:rPr>
          <w:rFonts w:ascii="Arial" w:hAnsi="Arial" w:cs="Arial"/>
          <w:color w:val="auto"/>
        </w:rPr>
        <w:t>CNPJ</w:t>
      </w:r>
      <w:r>
        <w:rPr>
          <w:rFonts w:ascii="Arial" w:hAnsi="Arial" w:cs="Arial"/>
          <w:color w:val="auto"/>
        </w:rPr>
        <w:t>/MF:</w:t>
      </w:r>
      <w:r w:rsidRPr="00D54507">
        <w:rPr>
          <w:rFonts w:ascii="Arial" w:hAnsi="Arial" w:cs="Arial"/>
          <w:color w:val="auto"/>
        </w:rPr>
        <w:t xml:space="preserve"> </w:t>
      </w:r>
      <w:r w:rsidR="00CD295D">
        <w:rPr>
          <w:rFonts w:ascii="Arial" w:hAnsi="Arial" w:cs="Arial"/>
          <w:color w:val="auto"/>
        </w:rPr>
        <w:t>08.396.956/0001-6</w:t>
      </w:r>
      <w:r>
        <w:rPr>
          <w:rFonts w:ascii="Arial" w:hAnsi="Arial" w:cs="Arial"/>
          <w:color w:val="auto"/>
        </w:rPr>
        <w:t>6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1D6B0D" w:rsidRDefault="001D6B0D" w:rsidP="001D6B0D">
      <w:pPr>
        <w:jc w:val="center"/>
        <w:rPr>
          <w:rFonts w:ascii="Arial" w:hAnsi="Arial" w:cs="Arial"/>
          <w:color w:val="auto"/>
        </w:rPr>
      </w:pPr>
    </w:p>
    <w:p w:rsidR="001D6B0D" w:rsidRDefault="001D6B0D" w:rsidP="001D6B0D">
      <w:pPr>
        <w:jc w:val="center"/>
        <w:rPr>
          <w:rFonts w:ascii="Arial" w:hAnsi="Arial" w:cs="Arial"/>
          <w:color w:val="auto"/>
        </w:rPr>
      </w:pPr>
    </w:p>
    <w:p w:rsidR="001D6B0D" w:rsidRDefault="001D6B0D" w:rsidP="001D6B0D">
      <w:pPr>
        <w:jc w:val="center"/>
        <w:rPr>
          <w:rFonts w:ascii="Arial" w:hAnsi="Arial" w:cs="Arial"/>
          <w:color w:val="auto"/>
        </w:rPr>
      </w:pPr>
    </w:p>
    <w:p w:rsidR="00C703B4" w:rsidRPr="00C703B4" w:rsidRDefault="001D6B0D" w:rsidP="001D6B0D">
      <w:pPr>
        <w:jc w:val="center"/>
        <w:rPr>
          <w:rFonts w:ascii="Arial" w:hAnsi="Arial" w:cs="Arial"/>
          <w:color w:val="auto"/>
        </w:rPr>
      </w:pPr>
      <w:r w:rsidRPr="001D6B0D">
        <w:rPr>
          <w:rFonts w:ascii="Arial" w:hAnsi="Arial" w:cs="Arial"/>
          <w:color w:val="auto"/>
        </w:rPr>
        <w:t>PREFEIT</w:t>
      </w:r>
      <w:r>
        <w:rPr>
          <w:rFonts w:ascii="Arial" w:hAnsi="Arial" w:cs="Arial"/>
          <w:color w:val="auto"/>
        </w:rPr>
        <w:t>O MU</w:t>
      </w:r>
      <w:r w:rsidRPr="001D6B0D">
        <w:rPr>
          <w:rFonts w:ascii="Arial" w:hAnsi="Arial" w:cs="Arial"/>
          <w:color w:val="auto"/>
        </w:rPr>
        <w:t>NICIPAL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Testemunhas: </w:t>
      </w:r>
    </w:p>
    <w:p w:rsidR="001D6B0D" w:rsidRDefault="001D6B0D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____________________________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CPF: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____________________________</w:t>
      </w:r>
    </w:p>
    <w:p w:rsidR="00904E09" w:rsidRPr="00C703B4" w:rsidRDefault="00C703B4" w:rsidP="001D6B0D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  <w:color w:val="auto"/>
        </w:rPr>
        <w:t>CPF:</w:t>
      </w: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BBF" w:rsidRDefault="00AB0BBF" w:rsidP="00035C98">
      <w:r>
        <w:separator/>
      </w:r>
    </w:p>
  </w:endnote>
  <w:endnote w:type="continuationSeparator" w:id="1">
    <w:p w:rsidR="00AB0BBF" w:rsidRDefault="00AB0BB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BBF" w:rsidRDefault="00AB0BBF" w:rsidP="00035C98">
      <w:r>
        <w:separator/>
      </w:r>
    </w:p>
  </w:footnote>
  <w:footnote w:type="continuationSeparator" w:id="1">
    <w:p w:rsidR="00AB0BBF" w:rsidRDefault="00AB0BB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73F11"/>
    <w:rsid w:val="0019242A"/>
    <w:rsid w:val="00194048"/>
    <w:rsid w:val="001A31B1"/>
    <w:rsid w:val="001B0657"/>
    <w:rsid w:val="001B6358"/>
    <w:rsid w:val="001C5514"/>
    <w:rsid w:val="001C7022"/>
    <w:rsid w:val="001D6B0D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755F9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1042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35220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3C46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0BB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1DF9"/>
    <w:rsid w:val="00C42E02"/>
    <w:rsid w:val="00C55142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295D"/>
    <w:rsid w:val="00CD5532"/>
    <w:rsid w:val="00CE1158"/>
    <w:rsid w:val="00CE4834"/>
    <w:rsid w:val="00CE6C23"/>
    <w:rsid w:val="00D262F1"/>
    <w:rsid w:val="00D3756D"/>
    <w:rsid w:val="00D45BE6"/>
    <w:rsid w:val="00D54507"/>
    <w:rsid w:val="00D60249"/>
    <w:rsid w:val="00D6281F"/>
    <w:rsid w:val="00D70837"/>
    <w:rsid w:val="00D74AA5"/>
    <w:rsid w:val="00D81BE5"/>
    <w:rsid w:val="00D879FD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DF6B14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5500"/>
    <w:rsid w:val="00E76260"/>
    <w:rsid w:val="00E80B90"/>
    <w:rsid w:val="00E86CD8"/>
    <w:rsid w:val="00EA6FE1"/>
    <w:rsid w:val="00EB0A54"/>
    <w:rsid w:val="00EB44F3"/>
    <w:rsid w:val="00EC0005"/>
    <w:rsid w:val="00EE6CAD"/>
    <w:rsid w:val="00F036A8"/>
    <w:rsid w:val="00F044F5"/>
    <w:rsid w:val="00F05B4F"/>
    <w:rsid w:val="00F06FCE"/>
    <w:rsid w:val="00F20275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1823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9</cp:lastModifiedBy>
  <cp:revision>8</cp:revision>
  <cp:lastPrinted>2021-05-14T13:08:00Z</cp:lastPrinted>
  <dcterms:created xsi:type="dcterms:W3CDTF">2021-05-14T12:47:00Z</dcterms:created>
  <dcterms:modified xsi:type="dcterms:W3CDTF">2021-06-11T12:54:00Z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