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ATA DA REUNIÃO RELATIVA AO PROCESSO LICITATÓRIO Nº </w:t>
      </w:r>
      <w:r w:rsidR="004723FE">
        <w:rPr>
          <w:rFonts w:ascii="Arial" w:hAnsi="Arial" w:cs="Arial"/>
          <w:b/>
          <w:sz w:val="22"/>
          <w:szCs w:val="22"/>
        </w:rPr>
        <w:t>079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BC044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 xml:space="preserve">1, ADESÃO A ATA DE REGISTRO DE PREÇOS Nº </w:t>
      </w:r>
      <w:r w:rsidR="004723FE">
        <w:rPr>
          <w:rFonts w:ascii="Arial" w:hAnsi="Arial" w:cs="Arial"/>
          <w:b/>
          <w:sz w:val="22"/>
          <w:szCs w:val="22"/>
        </w:rPr>
        <w:t>006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BC044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1.</w:t>
      </w:r>
    </w:p>
    <w:p w:rsidR="00D6184C" w:rsidRDefault="00D6184C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0441" w:rsidRPr="00D6184C" w:rsidRDefault="00BC0441" w:rsidP="00D618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Aos </w:t>
      </w:r>
      <w:r w:rsidR="00BC0441">
        <w:rPr>
          <w:rFonts w:ascii="Arial" w:hAnsi="Arial" w:cs="Arial"/>
          <w:sz w:val="22"/>
          <w:szCs w:val="22"/>
        </w:rPr>
        <w:t>0</w:t>
      </w:r>
      <w:r w:rsidR="00E97D9C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 xml:space="preserve"> dias do mês de </w:t>
      </w:r>
      <w:r w:rsidR="00E97D9C">
        <w:rPr>
          <w:rFonts w:ascii="Arial" w:hAnsi="Arial" w:cs="Arial"/>
          <w:sz w:val="22"/>
          <w:szCs w:val="22"/>
        </w:rPr>
        <w:t>agosto</w:t>
      </w:r>
      <w:r w:rsidRPr="00D6184C">
        <w:rPr>
          <w:rFonts w:ascii="Arial" w:hAnsi="Arial" w:cs="Arial"/>
          <w:sz w:val="22"/>
          <w:szCs w:val="22"/>
        </w:rPr>
        <w:t xml:space="preserve"> do ano de 20</w:t>
      </w:r>
      <w:r w:rsidR="00BC0441">
        <w:rPr>
          <w:rFonts w:ascii="Arial" w:hAnsi="Arial" w:cs="Arial"/>
          <w:sz w:val="22"/>
          <w:szCs w:val="22"/>
        </w:rPr>
        <w:t>21</w:t>
      </w:r>
      <w:r w:rsidRPr="00D6184C">
        <w:rPr>
          <w:rFonts w:ascii="Arial" w:hAnsi="Arial" w:cs="Arial"/>
          <w:sz w:val="22"/>
          <w:szCs w:val="22"/>
        </w:rPr>
        <w:t xml:space="preserve">, às </w:t>
      </w:r>
      <w:r w:rsidR="00BC0441">
        <w:rPr>
          <w:rFonts w:ascii="Arial" w:hAnsi="Arial" w:cs="Arial"/>
          <w:sz w:val="22"/>
          <w:szCs w:val="22"/>
        </w:rPr>
        <w:t>1</w:t>
      </w:r>
      <w:r w:rsidR="00E97D9C">
        <w:rPr>
          <w:rFonts w:ascii="Arial" w:hAnsi="Arial" w:cs="Arial"/>
          <w:sz w:val="22"/>
          <w:szCs w:val="22"/>
        </w:rPr>
        <w:t>5</w:t>
      </w:r>
      <w:r w:rsidRPr="00D6184C">
        <w:rPr>
          <w:rFonts w:ascii="Arial" w:hAnsi="Arial" w:cs="Arial"/>
          <w:sz w:val="22"/>
          <w:szCs w:val="22"/>
        </w:rPr>
        <w:t xml:space="preserve">:00 horas, com observância às disposições contidas na Lei de Licitações e Contratos e ao Decreto Federal de nº 3931/01, reuniu-se a Comissão Permanente de Licitação desta Prefeitura, com a finalidade de analisar a </w:t>
      </w:r>
      <w:r w:rsidR="00E97D9C" w:rsidRPr="00E97D9C">
        <w:rPr>
          <w:rFonts w:ascii="Arial" w:hAnsi="Arial" w:cs="Arial"/>
          <w:b/>
          <w:i/>
          <w:sz w:val="22"/>
          <w:szCs w:val="22"/>
        </w:rPr>
        <w:t>Adesão À Ata De Registro de Preços Contratação de Empresa de Engenharia para Prestação de Serviço de Conservação e de Manutenção (Preventiva e Corretiva com fornecimento de materiais, equipamentos e Mao de Obra) dos próprios Municípios (Próprios e Conveniados), pelo maior desconto global nas Planilhas Oficiais SETOP e SINAPI, Conforme Termo de Referencia e Nota Técnica – Anexos I e II, Conforme Normas Estabelecidas Pelo Processo Licitatório 002/2020, Pregão 002/2020, Ata de Registro de Preço nº 003/2020, do CISPAR Consorcio Intermunicipal de Desenvolvimento Sustentável do Alto Paranaíba</w:t>
      </w:r>
      <w:r w:rsidRPr="00D6184C">
        <w:rPr>
          <w:rFonts w:ascii="Arial" w:hAnsi="Arial" w:cs="Arial"/>
          <w:sz w:val="22"/>
          <w:szCs w:val="22"/>
        </w:rPr>
        <w:t xml:space="preserve">. Aberta a sessão, constatamos: 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1 - FUNDAMENTAÇÃO LEGAL:</w:t>
      </w:r>
      <w:r w:rsidRPr="00D6184C">
        <w:rPr>
          <w:rFonts w:ascii="Arial" w:hAnsi="Arial" w:cs="Arial"/>
          <w:sz w:val="22"/>
          <w:szCs w:val="22"/>
        </w:rPr>
        <w:t xml:space="preserve"> Art. 8° do Decreto de nº 3.931/01.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2 – COMPROVAÇÃO DA VANTAGEM:</w:t>
      </w:r>
      <w:r w:rsidR="00E97D9C">
        <w:rPr>
          <w:rFonts w:ascii="Arial" w:hAnsi="Arial" w:cs="Arial"/>
          <w:b/>
          <w:sz w:val="22"/>
          <w:szCs w:val="22"/>
        </w:rPr>
        <w:t xml:space="preserve"> </w:t>
      </w:r>
      <w:r w:rsidRPr="00D6184C">
        <w:rPr>
          <w:rFonts w:ascii="Arial" w:hAnsi="Arial" w:cs="Arial"/>
          <w:sz w:val="22"/>
          <w:szCs w:val="22"/>
        </w:rPr>
        <w:t>A Adesão mostra-se vantajosa tendo em vista que os preços são os praticados pelo mercado, o Processo Licitatório realizado pelo órgão gerenciador encontra-se regular, portanto, as despesas em realizar novo Procedimento Licitatório poderá ser evitado, bem como a economia de tempo para implantação dos serviços.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3 - JUSTIFICATIVA DO PREÇO:</w:t>
      </w:r>
      <w:r w:rsidRPr="00D6184C">
        <w:rPr>
          <w:rFonts w:ascii="Arial" w:hAnsi="Arial" w:cs="Arial"/>
          <w:sz w:val="22"/>
          <w:szCs w:val="22"/>
        </w:rPr>
        <w:t xml:space="preserve"> Os preços constantes do registro de preços para </w:t>
      </w:r>
      <w:r w:rsidR="00E97D9C" w:rsidRPr="00E97D9C">
        <w:rPr>
          <w:rFonts w:ascii="Arial" w:hAnsi="Arial" w:cs="Arial"/>
          <w:sz w:val="22"/>
          <w:szCs w:val="22"/>
        </w:rPr>
        <w:t>Contratação de Empresa de Engenharia para Prestação de Serviço de Conservação e de Manutenção (Preventiva e Corretiva com fornecimento de materiais, equipamentos e Mao de Obra) dos próprios Municípios (Próprios e Conveniados), pelo maior desconto global nas Planilhas Oficiais SETOP e SINAPI,</w:t>
      </w:r>
      <w:r w:rsidR="00BC0441" w:rsidRPr="00BC0441">
        <w:rPr>
          <w:rFonts w:ascii="Arial" w:hAnsi="Arial" w:cs="Arial"/>
          <w:sz w:val="22"/>
          <w:szCs w:val="22"/>
        </w:rPr>
        <w:t xml:space="preserve"> são</w:t>
      </w:r>
      <w:r w:rsidRPr="00D6184C">
        <w:rPr>
          <w:rFonts w:ascii="Arial" w:hAnsi="Arial" w:cs="Arial"/>
          <w:sz w:val="22"/>
          <w:szCs w:val="22"/>
        </w:rPr>
        <w:t xml:space="preserve"> compatíveis com os preços praticados em mercado, conforme pesquisa prévia de mercado. 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4- JUSTIFICATIVA DA AQUISIÇÃO:</w:t>
      </w:r>
    </w:p>
    <w:p w:rsidR="004B4CBF" w:rsidRDefault="004B4CBF" w:rsidP="00D6184C">
      <w:pPr>
        <w:jc w:val="both"/>
        <w:rPr>
          <w:rFonts w:ascii="Arial" w:hAnsi="Arial" w:cs="Arial"/>
          <w:sz w:val="22"/>
          <w:szCs w:val="22"/>
        </w:rPr>
      </w:pPr>
    </w:p>
    <w:p w:rsidR="00BC0441" w:rsidRDefault="00BC0441" w:rsidP="00D6184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 a necessidade dos </w:t>
      </w:r>
      <w:r w:rsidR="00E97D9C" w:rsidRPr="00E97D9C">
        <w:rPr>
          <w:rFonts w:ascii="Arial" w:hAnsi="Arial" w:cs="Arial"/>
          <w:sz w:val="22"/>
          <w:szCs w:val="22"/>
        </w:rPr>
        <w:t>Serviço de Conservação e de Manutenção (Preventiva e Corretiva com fornecimento de materiais, equipamentos e Mao de Obra) dos próprios Municípios (Próprios e Conveniados), pelo maior desconto global nas Planilhas Oficiais SETOP e SINAPI</w:t>
      </w:r>
      <w:r w:rsidR="00D6184C"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Para a presente contratação, a unidade gestora do contrato será a </w:t>
      </w:r>
      <w:r w:rsidR="003E4289" w:rsidRPr="003E4289">
        <w:rPr>
          <w:rFonts w:ascii="Arial" w:hAnsi="Arial" w:cs="Arial"/>
          <w:sz w:val="22"/>
          <w:szCs w:val="22"/>
        </w:rPr>
        <w:t>CISPAR Consorcio Intermunicipal de Desenvolvimento Sustentável do Alto Paranaíba</w:t>
      </w:r>
      <w:r w:rsidRPr="00D6184C">
        <w:rPr>
          <w:rFonts w:ascii="Arial" w:hAnsi="Arial" w:cs="Arial"/>
          <w:sz w:val="22"/>
          <w:szCs w:val="22"/>
        </w:rPr>
        <w:t>, sendo que a fiscalização relativa a aspectos técnicos será realizada pela Secretaria Municipal de Administração.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lastRenderedPageBreak/>
        <w:t xml:space="preserve">5 – Há prévia consulta e anuência do órgão gerenciador da ata do registro de preços para </w:t>
      </w:r>
      <w:r w:rsidR="00BC0441" w:rsidRPr="00BC0441">
        <w:rPr>
          <w:rFonts w:ascii="Arial" w:hAnsi="Arial" w:cs="Arial"/>
          <w:sz w:val="22"/>
          <w:szCs w:val="22"/>
        </w:rPr>
        <w:t xml:space="preserve">Contratação De Serviços </w:t>
      </w:r>
      <w:r w:rsidR="003E4289" w:rsidRPr="003E4289">
        <w:rPr>
          <w:rFonts w:ascii="Arial" w:hAnsi="Arial" w:cs="Arial"/>
          <w:sz w:val="22"/>
          <w:szCs w:val="22"/>
        </w:rPr>
        <w:t>Serviço de Conservação e de Manutenção (Preventiva e Corretiva com fornecimento de materiais, equipamentos e Mao de Obra) dos próprios Municípios (Próprios e Conveniados), pelo maior desconto global nas Planilhas Oficiais SETOP e SINAPI</w:t>
      </w:r>
      <w:r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A Comissão decidiu recomendar a Adesão ao Registro de Preços nº 0</w:t>
      </w:r>
      <w:r w:rsidR="003E4289">
        <w:rPr>
          <w:rFonts w:ascii="Arial" w:hAnsi="Arial" w:cs="Arial"/>
          <w:sz w:val="22"/>
          <w:szCs w:val="22"/>
        </w:rPr>
        <w:t>03</w:t>
      </w:r>
      <w:r w:rsidRPr="00D6184C">
        <w:rPr>
          <w:rFonts w:ascii="Arial" w:hAnsi="Arial" w:cs="Arial"/>
          <w:sz w:val="22"/>
          <w:szCs w:val="22"/>
        </w:rPr>
        <w:t>/20</w:t>
      </w:r>
      <w:r w:rsidR="00BC0441">
        <w:rPr>
          <w:rFonts w:ascii="Arial" w:hAnsi="Arial" w:cs="Arial"/>
          <w:sz w:val="22"/>
          <w:szCs w:val="22"/>
        </w:rPr>
        <w:t>20</w:t>
      </w:r>
      <w:r w:rsidRPr="00D6184C">
        <w:rPr>
          <w:rFonts w:ascii="Arial" w:hAnsi="Arial" w:cs="Arial"/>
          <w:sz w:val="22"/>
          <w:szCs w:val="22"/>
        </w:rPr>
        <w:t>, decorrente do Processo Licitatório 0</w:t>
      </w:r>
      <w:r w:rsidR="00BC0441">
        <w:rPr>
          <w:rFonts w:ascii="Arial" w:hAnsi="Arial" w:cs="Arial"/>
          <w:sz w:val="22"/>
          <w:szCs w:val="22"/>
        </w:rPr>
        <w:t>0</w:t>
      </w:r>
      <w:r w:rsidR="003E428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/20</w:t>
      </w:r>
      <w:r w:rsidR="00BC044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 xml:space="preserve">1, realizado pelo </w:t>
      </w:r>
      <w:r w:rsidR="003E4289" w:rsidRPr="003E4289">
        <w:rPr>
          <w:rFonts w:ascii="Arial" w:hAnsi="Arial" w:cs="Arial"/>
          <w:sz w:val="22"/>
          <w:szCs w:val="22"/>
        </w:rPr>
        <w:t>CISPAR Consorcio Intermunicipal de Desenvolvimento Sustentável do Alto Paranaíba</w:t>
      </w:r>
      <w:r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Nada mais havendo a ser consignado em ata, foi encerrada a reunião.</w:t>
      </w:r>
    </w:p>
    <w:p w:rsid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EC7728" w:rsidRDefault="00EC7728" w:rsidP="00D6184C">
      <w:pPr>
        <w:jc w:val="both"/>
        <w:rPr>
          <w:rFonts w:ascii="Arial" w:hAnsi="Arial" w:cs="Arial"/>
          <w:sz w:val="22"/>
          <w:szCs w:val="22"/>
        </w:rPr>
      </w:pPr>
    </w:p>
    <w:p w:rsidR="00EC7728" w:rsidRPr="00D6184C" w:rsidRDefault="00EC7728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Prefeitura Municipal de P</w:t>
      </w:r>
      <w:r w:rsidR="00BC0441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</w:t>
      </w:r>
      <w:r w:rsidR="00BC0441">
        <w:rPr>
          <w:rFonts w:ascii="Arial" w:hAnsi="Arial" w:cs="Arial"/>
          <w:sz w:val="22"/>
          <w:szCs w:val="22"/>
        </w:rPr>
        <w:t>0</w:t>
      </w:r>
      <w:r w:rsidR="003E4289">
        <w:rPr>
          <w:rFonts w:ascii="Arial" w:hAnsi="Arial" w:cs="Arial"/>
          <w:sz w:val="22"/>
          <w:szCs w:val="22"/>
        </w:rPr>
        <w:t>2</w:t>
      </w:r>
      <w:r w:rsidR="00BC0441">
        <w:rPr>
          <w:rFonts w:ascii="Arial" w:hAnsi="Arial" w:cs="Arial"/>
          <w:sz w:val="22"/>
          <w:szCs w:val="22"/>
        </w:rPr>
        <w:t xml:space="preserve"> </w:t>
      </w:r>
      <w:r w:rsidRPr="00D6184C">
        <w:rPr>
          <w:rFonts w:ascii="Arial" w:hAnsi="Arial" w:cs="Arial"/>
          <w:sz w:val="22"/>
          <w:szCs w:val="22"/>
        </w:rPr>
        <w:t xml:space="preserve">de </w:t>
      </w:r>
      <w:r w:rsidR="003E4289">
        <w:rPr>
          <w:rFonts w:ascii="Arial" w:hAnsi="Arial" w:cs="Arial"/>
          <w:sz w:val="22"/>
          <w:szCs w:val="22"/>
        </w:rPr>
        <w:t>agosto</w:t>
      </w:r>
      <w:r w:rsidRPr="00D6184C">
        <w:rPr>
          <w:rFonts w:ascii="Arial" w:hAnsi="Arial" w:cs="Arial"/>
          <w:sz w:val="22"/>
          <w:szCs w:val="22"/>
        </w:rPr>
        <w:t xml:space="preserve"> de 20</w:t>
      </w:r>
      <w:r w:rsidR="00BC044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EC7728" w:rsidRPr="00D6184C" w:rsidRDefault="00EC7728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5C4C72" w:rsidRPr="00C703B4" w:rsidRDefault="005C4C72" w:rsidP="005C4C72">
      <w:pPr>
        <w:jc w:val="center"/>
        <w:rPr>
          <w:rFonts w:ascii="Arial" w:hAnsi="Arial" w:cs="Arial"/>
        </w:rPr>
      </w:pPr>
    </w:p>
    <w:p w:rsidR="005C4C72" w:rsidRPr="00697CED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5C4C72" w:rsidRPr="00697CED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5C4C72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5C4C72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5C4C72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5C4C72" w:rsidRDefault="005C4C72" w:rsidP="005C4C72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  <w:r w:rsidRPr="00184849">
        <w:rPr>
          <w:rFonts w:ascii="Arial" w:hAnsi="Arial" w:cs="Arial"/>
          <w:color w:val="000000"/>
        </w:rPr>
        <w:t>Filipe Matias Barbosa Ramos</w:t>
      </w: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  <w:r w:rsidRPr="00184849">
        <w:rPr>
          <w:rFonts w:ascii="Arial" w:hAnsi="Arial" w:cs="Arial"/>
          <w:color w:val="000000"/>
        </w:rPr>
        <w:t>Membros da CPL</w:t>
      </w: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  <w:r w:rsidRPr="00184849">
        <w:rPr>
          <w:rFonts w:ascii="Arial" w:hAnsi="Arial" w:cs="Arial"/>
          <w:color w:val="000000"/>
        </w:rPr>
        <w:t>Vinicius Cesar Cabral Barbosa</w:t>
      </w: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  <w:r w:rsidRPr="00184849">
        <w:rPr>
          <w:rFonts w:ascii="Arial" w:hAnsi="Arial" w:cs="Arial"/>
          <w:color w:val="000000"/>
        </w:rPr>
        <w:t>Membro da CPL</w:t>
      </w:r>
    </w:p>
    <w:p w:rsidR="003E4289" w:rsidRPr="00184849" w:rsidRDefault="003E4289" w:rsidP="003E4289">
      <w:pPr>
        <w:jc w:val="center"/>
        <w:rPr>
          <w:rFonts w:ascii="Arial" w:hAnsi="Arial" w:cs="Arial"/>
          <w:color w:val="000000"/>
        </w:rPr>
      </w:pPr>
    </w:p>
    <w:p w:rsidR="005C4C72" w:rsidRPr="00C703B4" w:rsidRDefault="005C4C72" w:rsidP="005C4C72">
      <w:pPr>
        <w:rPr>
          <w:rFonts w:ascii="Arial" w:hAnsi="Arial" w:cs="Arial"/>
        </w:rPr>
      </w:pPr>
    </w:p>
    <w:p w:rsidR="005C4C72" w:rsidRPr="00C703B4" w:rsidRDefault="005C4C72" w:rsidP="005C4C72">
      <w:pPr>
        <w:jc w:val="center"/>
        <w:rPr>
          <w:rFonts w:ascii="Arial" w:hAnsi="Arial" w:cs="Arial"/>
        </w:rPr>
      </w:pPr>
    </w:p>
    <w:sectPr w:rsidR="005C4C72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B65" w:rsidRDefault="00453B65" w:rsidP="00035C98">
      <w:r>
        <w:separator/>
      </w:r>
    </w:p>
  </w:endnote>
  <w:endnote w:type="continuationSeparator" w:id="1">
    <w:p w:rsidR="00453B65" w:rsidRDefault="00453B6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B65" w:rsidRDefault="00453B65" w:rsidP="00035C98">
      <w:r>
        <w:separator/>
      </w:r>
    </w:p>
  </w:footnote>
  <w:footnote w:type="continuationSeparator" w:id="1">
    <w:p w:rsidR="00453B65" w:rsidRDefault="00453B6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C2606" w:rsidRDefault="00CC260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CC2606" w:rsidRDefault="00CC260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CC2606" w:rsidRDefault="00CC2606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6A177A" w:rsidRDefault="006F4C74">
    <w:pPr>
      <w:pStyle w:val="Header"/>
      <w:jc w:val="center"/>
      <w:rPr>
        <w:sz w:val="32"/>
        <w:szCs w:val="32"/>
      </w:rPr>
    </w:pPr>
    <w:r w:rsidRPr="000D6F92">
      <w:rPr>
        <w:sz w:val="32"/>
        <w:szCs w:val="32"/>
      </w:rPr>
      <w:object w:dxaOrig="9071" w:dyaOrig="121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08.25pt" o:ole="">
          <v:imagedata r:id="rId2" o:title=""/>
        </v:shape>
        <o:OLEObject Type="Embed" ProgID="Word.Document.12" ShapeID="_x0000_i1025" DrawAspect="Content" ObjectID="_1696071253" r:id="rId3"/>
      </w:object>
    </w:r>
    <w:r w:rsidR="006A177A"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54179"/>
    <w:rsid w:val="00066554"/>
    <w:rsid w:val="00070B9E"/>
    <w:rsid w:val="00096FFE"/>
    <w:rsid w:val="000A023E"/>
    <w:rsid w:val="000A05D5"/>
    <w:rsid w:val="000A06AA"/>
    <w:rsid w:val="000B3265"/>
    <w:rsid w:val="000B5726"/>
    <w:rsid w:val="000D4A8A"/>
    <w:rsid w:val="000D6F92"/>
    <w:rsid w:val="001102E3"/>
    <w:rsid w:val="00154767"/>
    <w:rsid w:val="00170233"/>
    <w:rsid w:val="00173C21"/>
    <w:rsid w:val="0019517C"/>
    <w:rsid w:val="001A31B1"/>
    <w:rsid w:val="001C4DC2"/>
    <w:rsid w:val="001C5514"/>
    <w:rsid w:val="001D61DC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E4289"/>
    <w:rsid w:val="003F737F"/>
    <w:rsid w:val="00416683"/>
    <w:rsid w:val="00425EA1"/>
    <w:rsid w:val="004275CB"/>
    <w:rsid w:val="00427D8A"/>
    <w:rsid w:val="00437099"/>
    <w:rsid w:val="00445649"/>
    <w:rsid w:val="00453B65"/>
    <w:rsid w:val="00460C60"/>
    <w:rsid w:val="0046390B"/>
    <w:rsid w:val="004723FE"/>
    <w:rsid w:val="004B4CBF"/>
    <w:rsid w:val="004C5ACE"/>
    <w:rsid w:val="004D4629"/>
    <w:rsid w:val="004E4AD9"/>
    <w:rsid w:val="004F3E61"/>
    <w:rsid w:val="005318D6"/>
    <w:rsid w:val="005568C8"/>
    <w:rsid w:val="00581C49"/>
    <w:rsid w:val="00597406"/>
    <w:rsid w:val="005B4079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37AC0"/>
    <w:rsid w:val="00640F85"/>
    <w:rsid w:val="00667623"/>
    <w:rsid w:val="006951D7"/>
    <w:rsid w:val="006A177A"/>
    <w:rsid w:val="006A4163"/>
    <w:rsid w:val="006B1A1D"/>
    <w:rsid w:val="006D12C0"/>
    <w:rsid w:val="006D428B"/>
    <w:rsid w:val="006E4473"/>
    <w:rsid w:val="006F47DF"/>
    <w:rsid w:val="006F4C74"/>
    <w:rsid w:val="006F4C7C"/>
    <w:rsid w:val="006F5C61"/>
    <w:rsid w:val="00706AF5"/>
    <w:rsid w:val="00720EC4"/>
    <w:rsid w:val="0075182F"/>
    <w:rsid w:val="00780879"/>
    <w:rsid w:val="007C1D4E"/>
    <w:rsid w:val="007C45DA"/>
    <w:rsid w:val="007E1714"/>
    <w:rsid w:val="007F5384"/>
    <w:rsid w:val="008013C1"/>
    <w:rsid w:val="00813CB7"/>
    <w:rsid w:val="0082300F"/>
    <w:rsid w:val="008651CD"/>
    <w:rsid w:val="00882393"/>
    <w:rsid w:val="00887721"/>
    <w:rsid w:val="00887783"/>
    <w:rsid w:val="00892AB5"/>
    <w:rsid w:val="00897848"/>
    <w:rsid w:val="008A5A3E"/>
    <w:rsid w:val="008B0298"/>
    <w:rsid w:val="008D2AE9"/>
    <w:rsid w:val="008E02AF"/>
    <w:rsid w:val="008E1971"/>
    <w:rsid w:val="008E22ED"/>
    <w:rsid w:val="008E79D7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C2F4C"/>
    <w:rsid w:val="00BD2591"/>
    <w:rsid w:val="00C05D0F"/>
    <w:rsid w:val="00C20A8E"/>
    <w:rsid w:val="00C219CD"/>
    <w:rsid w:val="00C34742"/>
    <w:rsid w:val="00C63516"/>
    <w:rsid w:val="00CB369D"/>
    <w:rsid w:val="00CC2606"/>
    <w:rsid w:val="00CC7540"/>
    <w:rsid w:val="00CD5532"/>
    <w:rsid w:val="00D60249"/>
    <w:rsid w:val="00D6184C"/>
    <w:rsid w:val="00D6578F"/>
    <w:rsid w:val="00DB1D80"/>
    <w:rsid w:val="00DB7298"/>
    <w:rsid w:val="00DC6B0E"/>
    <w:rsid w:val="00DD2CAD"/>
    <w:rsid w:val="00E427D6"/>
    <w:rsid w:val="00E704C0"/>
    <w:rsid w:val="00E76260"/>
    <w:rsid w:val="00E80B90"/>
    <w:rsid w:val="00E97D9C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5DDE"/>
    <w:rsid w:val="00F96EA3"/>
    <w:rsid w:val="00F971B7"/>
    <w:rsid w:val="00FA4270"/>
    <w:rsid w:val="00FB34D3"/>
    <w:rsid w:val="00FB4028"/>
    <w:rsid w:val="00FD6BA1"/>
    <w:rsid w:val="00FE1767"/>
    <w:rsid w:val="00FE2BA4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2021-08-26T12:54:00Z</cp:lastPrinted>
  <dcterms:created xsi:type="dcterms:W3CDTF">2021-10-18T17:08:00Z</dcterms:created>
  <dcterms:modified xsi:type="dcterms:W3CDTF">2021-10-18T17:08:00Z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